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87E" w14:textId="0E72B73E" w:rsidR="00BD57A2" w:rsidRPr="00BD57A2" w:rsidRDefault="00BD57A2" w:rsidP="00BD57A2">
      <w:pPr>
        <w:spacing w:before="100" w:beforeAutospacing="1" w:after="100" w:afterAutospacing="1" w:line="240" w:lineRule="auto"/>
        <w:rPr>
          <w:rFonts w:eastAsia="Times New Roman"/>
          <w:color w:val="auto"/>
        </w:rPr>
      </w:pPr>
    </w:p>
    <w:p w14:paraId="5ABE2AFD" w14:textId="77777777" w:rsidR="00BD57A2" w:rsidRPr="00BD57A2" w:rsidRDefault="00BD57A2" w:rsidP="00BD57A2">
      <w:pPr>
        <w:spacing w:before="100" w:beforeAutospacing="1" w:after="100" w:afterAutospacing="1" w:line="240" w:lineRule="auto"/>
        <w:jc w:val="center"/>
        <w:outlineLvl w:val="0"/>
        <w:rPr>
          <w:rFonts w:eastAsia="Times New Roman"/>
          <w:b/>
          <w:bCs/>
          <w:color w:val="auto"/>
          <w:kern w:val="36"/>
          <w:sz w:val="48"/>
          <w:szCs w:val="48"/>
        </w:rPr>
      </w:pPr>
      <w:r w:rsidRPr="00BD57A2">
        <w:rPr>
          <w:rFonts w:eastAsia="Times New Roman"/>
          <w:b/>
          <w:bCs/>
          <w:color w:val="087682"/>
          <w:kern w:val="36"/>
          <w:sz w:val="48"/>
          <w:szCs w:val="48"/>
        </w:rPr>
        <w:t>33rd Annual Meeting 2020</w:t>
      </w:r>
      <w:r w:rsidRPr="00BD57A2">
        <w:rPr>
          <w:rFonts w:eastAsia="Times New Roman"/>
          <w:b/>
          <w:bCs/>
          <w:color w:val="087682"/>
          <w:kern w:val="36"/>
          <w:sz w:val="48"/>
          <w:szCs w:val="48"/>
        </w:rPr>
        <w:br/>
        <w:t>Virtual Program</w:t>
      </w:r>
    </w:p>
    <w:p w14:paraId="4C84176F"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14E56ED3" w14:textId="46E8F3E8" w:rsidR="00BD57A2" w:rsidRPr="00BD57A2" w:rsidRDefault="00BD57A2" w:rsidP="00BD57A2">
      <w:pPr>
        <w:spacing w:before="100" w:beforeAutospacing="1" w:after="100" w:afterAutospacing="1" w:line="240" w:lineRule="auto"/>
        <w:jc w:val="center"/>
        <w:outlineLvl w:val="3"/>
        <w:rPr>
          <w:rFonts w:eastAsia="Times New Roman"/>
          <w:b/>
          <w:bCs/>
          <w:color w:val="auto"/>
        </w:rPr>
      </w:pPr>
      <w:r w:rsidRPr="00BD57A2">
        <w:rPr>
          <w:rFonts w:eastAsia="Times New Roman"/>
          <w:b/>
          <w:bCs/>
          <w:color w:val="auto"/>
        </w:rPr>
        <w:t xml:space="preserve">Below are the dates and times of the AMLI Virtual Program 2020.  This meeting will be presented live via </w:t>
      </w:r>
      <w:proofErr w:type="spellStart"/>
      <w:r w:rsidRPr="00BD57A2">
        <w:rPr>
          <w:rFonts w:eastAsia="Times New Roman"/>
          <w:b/>
          <w:bCs/>
          <w:color w:val="auto"/>
        </w:rPr>
        <w:t>GoToSeminar</w:t>
      </w:r>
      <w:proofErr w:type="spellEnd"/>
      <w:r w:rsidRPr="00BD57A2">
        <w:rPr>
          <w:rFonts w:eastAsia="Times New Roman"/>
          <w:b/>
          <w:bCs/>
          <w:color w:val="auto"/>
        </w:rPr>
        <w:t xml:space="preserve">, with Q &amp; A for each session.  The sessions will also be recorded and placed on a special “Registrant’s Only” site on AMLI.org for viewing by those who could not attend one of the Virtual Sessions.  A total of 16 CME credits will be available for both options.  Three CME credits will be available for each Plenary Session at which all lectures are attended.  One credit will be available for the </w:t>
      </w:r>
      <w:proofErr w:type="spellStart"/>
      <w:r w:rsidRPr="00BD57A2">
        <w:rPr>
          <w:rFonts w:eastAsia="Times New Roman"/>
          <w:b/>
          <w:bCs/>
          <w:color w:val="auto"/>
        </w:rPr>
        <w:t>Neter</w:t>
      </w:r>
      <w:proofErr w:type="spellEnd"/>
      <w:r w:rsidRPr="00BD57A2">
        <w:rPr>
          <w:rFonts w:eastAsia="Times New Roman"/>
          <w:b/>
          <w:bCs/>
          <w:color w:val="auto"/>
        </w:rPr>
        <w:t xml:space="preserve"> lecture.  </w:t>
      </w:r>
      <w:r>
        <w:rPr>
          <w:rFonts w:eastAsia="Times New Roman"/>
          <w:b/>
          <w:bCs/>
          <w:color w:val="auto"/>
        </w:rPr>
        <w:t>A total of sixteen (16) credits are available for the entire meeting.</w:t>
      </w:r>
      <w:bookmarkStart w:id="0" w:name="_GoBack"/>
      <w:bookmarkEnd w:id="0"/>
    </w:p>
    <w:p w14:paraId="40D94835"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AB3E288"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Monday, August 3, 2020</w:t>
      </w:r>
    </w:p>
    <w:p w14:paraId="12066DFA"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1, Part 1</w:t>
      </w:r>
      <w:r w:rsidRPr="00BD57A2">
        <w:rPr>
          <w:rFonts w:eastAsia="Times New Roman"/>
          <w:b/>
          <w:bCs/>
          <w:color w:val="auto"/>
          <w:sz w:val="27"/>
          <w:szCs w:val="27"/>
        </w:rPr>
        <w:br/>
        <w:t>Histocompatibility Testing and Transplant Immunology</w:t>
      </w:r>
      <w:r w:rsidRPr="00BD57A2">
        <w:rPr>
          <w:rFonts w:eastAsia="Times New Roman"/>
          <w:b/>
          <w:bCs/>
          <w:color w:val="auto"/>
          <w:sz w:val="27"/>
          <w:szCs w:val="27"/>
        </w:rPr>
        <w:br/>
        <w:t>Chairs: Medhat Askar and Evan Ntrivalas</w:t>
      </w:r>
    </w:p>
    <w:p w14:paraId="1BB5B8E2"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1 – 2:00-2:45 pm (EDT)</w:t>
      </w:r>
      <w:r w:rsidRPr="00BD57A2">
        <w:rPr>
          <w:rFonts w:eastAsia="Times New Roman"/>
          <w:b/>
          <w:bCs/>
          <w:color w:val="auto"/>
          <w:sz w:val="27"/>
          <w:szCs w:val="27"/>
        </w:rPr>
        <w:br/>
        <w:t>A Coming of Age of Immunogenetics Testing in Transplantation</w:t>
      </w:r>
      <w:r w:rsidRPr="00BD57A2">
        <w:rPr>
          <w:rFonts w:eastAsia="Times New Roman"/>
          <w:b/>
          <w:bCs/>
          <w:color w:val="auto"/>
          <w:sz w:val="27"/>
          <w:szCs w:val="27"/>
        </w:rPr>
        <w:br/>
        <w:t>and Cellular Therapy</w:t>
      </w:r>
      <w:r w:rsidRPr="00BD57A2">
        <w:rPr>
          <w:rFonts w:eastAsia="Times New Roman"/>
          <w:b/>
          <w:bCs/>
          <w:color w:val="auto"/>
          <w:sz w:val="27"/>
          <w:szCs w:val="27"/>
        </w:rPr>
        <w:br/>
      </w:r>
      <w:r w:rsidRPr="00BD57A2">
        <w:rPr>
          <w:rFonts w:eastAsia="Times New Roman"/>
          <w:b/>
          <w:bCs/>
          <w:i/>
          <w:iCs/>
          <w:color w:val="auto"/>
          <w:sz w:val="27"/>
          <w:szCs w:val="27"/>
        </w:rPr>
        <w:t>Medhat Askar, M.D.</w:t>
      </w:r>
      <w:r w:rsidRPr="00BD57A2">
        <w:rPr>
          <w:rFonts w:eastAsia="Times New Roman"/>
          <w:b/>
          <w:bCs/>
          <w:i/>
          <w:iCs/>
          <w:color w:val="auto"/>
          <w:sz w:val="27"/>
          <w:szCs w:val="27"/>
        </w:rPr>
        <w:br/>
        <w:t>Baylor University Medical Center</w:t>
      </w:r>
    </w:p>
    <w:p w14:paraId="25827E42"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1A3280BF"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2 – 3:00-3:45 pm (EDT)</w:t>
      </w:r>
      <w:r w:rsidRPr="00BD57A2">
        <w:rPr>
          <w:rFonts w:eastAsia="Times New Roman"/>
          <w:b/>
          <w:bCs/>
          <w:color w:val="auto"/>
          <w:sz w:val="27"/>
          <w:szCs w:val="27"/>
        </w:rPr>
        <w:br/>
        <w:t>Milestones of Immune Reconstitution that are Predictable and Modifiable are Associated with Improved Transplant Outcomes</w:t>
      </w:r>
      <w:r w:rsidRPr="00BD57A2">
        <w:rPr>
          <w:rFonts w:eastAsia="Times New Roman"/>
          <w:b/>
          <w:bCs/>
          <w:color w:val="auto"/>
          <w:sz w:val="27"/>
          <w:szCs w:val="27"/>
        </w:rPr>
        <w:br/>
      </w:r>
      <w:r w:rsidRPr="00BD57A2">
        <w:rPr>
          <w:rFonts w:eastAsia="Times New Roman"/>
          <w:b/>
          <w:bCs/>
          <w:i/>
          <w:iCs/>
          <w:color w:val="auto"/>
          <w:sz w:val="27"/>
          <w:szCs w:val="27"/>
        </w:rPr>
        <w:t xml:space="preserve">Susan </w:t>
      </w:r>
      <w:proofErr w:type="spellStart"/>
      <w:r w:rsidRPr="00BD57A2">
        <w:rPr>
          <w:rFonts w:eastAsia="Times New Roman"/>
          <w:b/>
          <w:bCs/>
          <w:i/>
          <w:iCs/>
          <w:color w:val="auto"/>
          <w:sz w:val="27"/>
          <w:szCs w:val="27"/>
        </w:rPr>
        <w:t>Prockop</w:t>
      </w:r>
      <w:proofErr w:type="spellEnd"/>
      <w:r w:rsidRPr="00BD57A2">
        <w:rPr>
          <w:rFonts w:eastAsia="Times New Roman"/>
          <w:b/>
          <w:bCs/>
          <w:i/>
          <w:iCs/>
          <w:color w:val="auto"/>
          <w:sz w:val="27"/>
          <w:szCs w:val="27"/>
        </w:rPr>
        <w:t>, M.D.</w:t>
      </w:r>
      <w:r w:rsidRPr="00BD57A2">
        <w:rPr>
          <w:rFonts w:eastAsia="Times New Roman"/>
          <w:b/>
          <w:bCs/>
          <w:i/>
          <w:iCs/>
          <w:color w:val="auto"/>
          <w:sz w:val="27"/>
          <w:szCs w:val="27"/>
        </w:rPr>
        <w:br/>
        <w:t>Memorial Sloan Kettering Cancer Center</w:t>
      </w:r>
    </w:p>
    <w:p w14:paraId="1E81DFE7"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77776374"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r w:rsidRPr="00BD57A2">
        <w:rPr>
          <w:rFonts w:eastAsia="Times New Roman"/>
          <w:b/>
          <w:bCs/>
          <w:color w:val="auto"/>
          <w:sz w:val="27"/>
          <w:szCs w:val="27"/>
        </w:rPr>
        <w:br/>
        <w:t>Eagle Biosciences, Inc.</w:t>
      </w:r>
      <w:r w:rsidRPr="00BD57A2">
        <w:rPr>
          <w:rFonts w:eastAsia="Times New Roman"/>
          <w:b/>
          <w:bCs/>
          <w:color w:val="auto"/>
          <w:sz w:val="27"/>
          <w:szCs w:val="27"/>
        </w:rPr>
        <w:br/>
        <w:t>Population-wide Mapping of T cell Epitopes, Responses and Immunodominance</w:t>
      </w:r>
      <w:r w:rsidRPr="00BD57A2">
        <w:rPr>
          <w:rFonts w:eastAsia="Times New Roman"/>
          <w:b/>
          <w:bCs/>
          <w:color w:val="auto"/>
          <w:sz w:val="27"/>
          <w:szCs w:val="27"/>
        </w:rPr>
        <w:br/>
        <w:t>Against Emerging Infectious Diseases (EID); an Interpandemic Preparedness</w:t>
      </w:r>
      <w:r w:rsidRPr="00BD57A2">
        <w:rPr>
          <w:rFonts w:eastAsia="Times New Roman"/>
          <w:b/>
          <w:bCs/>
          <w:color w:val="auto"/>
          <w:sz w:val="27"/>
          <w:szCs w:val="27"/>
        </w:rPr>
        <w:br/>
        <w:t>and Response Applicable to COVID-19 as well as any Future EID</w:t>
      </w:r>
      <w:r w:rsidRPr="00BD57A2">
        <w:rPr>
          <w:rFonts w:eastAsia="Times New Roman"/>
          <w:b/>
          <w:bCs/>
          <w:color w:val="auto"/>
          <w:sz w:val="27"/>
          <w:szCs w:val="27"/>
        </w:rPr>
        <w:br/>
      </w:r>
      <w:r w:rsidRPr="00BD57A2">
        <w:rPr>
          <w:rFonts w:eastAsia="Times New Roman"/>
          <w:b/>
          <w:bCs/>
          <w:i/>
          <w:iCs/>
          <w:color w:val="auto"/>
          <w:sz w:val="27"/>
          <w:szCs w:val="27"/>
        </w:rPr>
        <w:t xml:space="preserve">Soren </w:t>
      </w:r>
      <w:proofErr w:type="spellStart"/>
      <w:r w:rsidRPr="00BD57A2">
        <w:rPr>
          <w:rFonts w:eastAsia="Times New Roman"/>
          <w:b/>
          <w:bCs/>
          <w:i/>
          <w:iCs/>
          <w:color w:val="auto"/>
          <w:sz w:val="27"/>
          <w:szCs w:val="27"/>
        </w:rPr>
        <w:t>Buus</w:t>
      </w:r>
      <w:proofErr w:type="spellEnd"/>
      <w:r w:rsidRPr="00BD57A2">
        <w:rPr>
          <w:rFonts w:eastAsia="Times New Roman"/>
          <w:b/>
          <w:bCs/>
          <w:i/>
          <w:iCs/>
          <w:color w:val="auto"/>
          <w:sz w:val="27"/>
          <w:szCs w:val="27"/>
        </w:rPr>
        <w:t>, M.D.</w:t>
      </w:r>
      <w:r w:rsidRPr="00BD57A2">
        <w:rPr>
          <w:rFonts w:eastAsia="Times New Roman"/>
          <w:b/>
          <w:bCs/>
          <w:i/>
          <w:iCs/>
          <w:color w:val="auto"/>
          <w:sz w:val="27"/>
          <w:szCs w:val="27"/>
        </w:rPr>
        <w:br/>
        <w:t xml:space="preserve">University of Copenhagen and co-founder, </w:t>
      </w:r>
      <w:proofErr w:type="spellStart"/>
      <w:r w:rsidRPr="00BD57A2">
        <w:rPr>
          <w:rFonts w:eastAsia="Times New Roman"/>
          <w:b/>
          <w:bCs/>
          <w:i/>
          <w:iCs/>
          <w:color w:val="auto"/>
          <w:sz w:val="27"/>
          <w:szCs w:val="27"/>
        </w:rPr>
        <w:t>immunAware</w:t>
      </w:r>
      <w:proofErr w:type="spellEnd"/>
      <w:r w:rsidRPr="00BD57A2">
        <w:rPr>
          <w:rFonts w:eastAsia="Times New Roman"/>
          <w:b/>
          <w:bCs/>
          <w:i/>
          <w:iCs/>
          <w:color w:val="auto"/>
          <w:sz w:val="27"/>
          <w:szCs w:val="27"/>
        </w:rPr>
        <w:t xml:space="preserve"> </w:t>
      </w:r>
      <w:proofErr w:type="spellStart"/>
      <w:r w:rsidRPr="00BD57A2">
        <w:rPr>
          <w:rFonts w:eastAsia="Times New Roman"/>
          <w:b/>
          <w:bCs/>
          <w:i/>
          <w:iCs/>
          <w:color w:val="auto"/>
          <w:sz w:val="27"/>
          <w:szCs w:val="27"/>
        </w:rPr>
        <w:t>ApS</w:t>
      </w:r>
      <w:proofErr w:type="spellEnd"/>
      <w:r w:rsidRPr="00BD57A2">
        <w:rPr>
          <w:rFonts w:eastAsia="Times New Roman"/>
          <w:b/>
          <w:bCs/>
          <w:i/>
          <w:iCs/>
          <w:color w:val="auto"/>
          <w:sz w:val="27"/>
          <w:szCs w:val="27"/>
        </w:rPr>
        <w:t>. </w:t>
      </w:r>
    </w:p>
    <w:p w14:paraId="3A2F3E5F"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41788546"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lastRenderedPageBreak/>
        <w:t>Tuesday, August 4, 2020</w:t>
      </w:r>
    </w:p>
    <w:p w14:paraId="479DA233"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1, Part 2</w:t>
      </w:r>
      <w:r w:rsidRPr="00BD57A2">
        <w:rPr>
          <w:rFonts w:eastAsia="Times New Roman"/>
          <w:b/>
          <w:bCs/>
          <w:color w:val="auto"/>
          <w:sz w:val="27"/>
          <w:szCs w:val="27"/>
        </w:rPr>
        <w:br/>
        <w:t>Histocompatibility Testing and Transplant Immunology</w:t>
      </w:r>
      <w:r w:rsidRPr="00BD57A2">
        <w:rPr>
          <w:rFonts w:eastAsia="Times New Roman"/>
          <w:b/>
          <w:bCs/>
          <w:color w:val="auto"/>
          <w:sz w:val="27"/>
          <w:szCs w:val="27"/>
        </w:rPr>
        <w:br/>
        <w:t>Chairs: Medhat Askar and Evan Ntrivalas</w:t>
      </w:r>
    </w:p>
    <w:p w14:paraId="05645B38"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3 – 2:00-2:45 pm (EDT)</w:t>
      </w:r>
      <w:r w:rsidRPr="00BD57A2">
        <w:rPr>
          <w:rFonts w:eastAsia="Times New Roman"/>
          <w:b/>
          <w:bCs/>
          <w:color w:val="auto"/>
          <w:sz w:val="27"/>
          <w:szCs w:val="27"/>
        </w:rPr>
        <w:br/>
        <w:t>Flow Cytometric Assays for Monitoring of Immune Cell Reconstitution after Hematopoietic Stem Cell Transplantation</w:t>
      </w:r>
      <w:r w:rsidRPr="00BD57A2">
        <w:rPr>
          <w:rFonts w:eastAsia="Times New Roman"/>
          <w:b/>
          <w:bCs/>
          <w:color w:val="auto"/>
          <w:sz w:val="27"/>
          <w:szCs w:val="27"/>
        </w:rPr>
        <w:br/>
      </w:r>
      <w:r w:rsidRPr="00BD57A2">
        <w:rPr>
          <w:rFonts w:eastAsia="Times New Roman"/>
          <w:b/>
          <w:bCs/>
          <w:i/>
          <w:iCs/>
          <w:color w:val="auto"/>
          <w:sz w:val="27"/>
          <w:szCs w:val="27"/>
        </w:rPr>
        <w:t>Evan Ntrivalas, M.D., Ph.D.</w:t>
      </w:r>
      <w:r w:rsidRPr="00BD57A2">
        <w:rPr>
          <w:rFonts w:eastAsia="Times New Roman"/>
          <w:b/>
          <w:bCs/>
          <w:i/>
          <w:iCs/>
          <w:color w:val="auto"/>
          <w:sz w:val="27"/>
          <w:szCs w:val="27"/>
        </w:rPr>
        <w:br/>
        <w:t>Memorial Sloan Kettering Cancer Center</w:t>
      </w:r>
    </w:p>
    <w:p w14:paraId="760C1AE7"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49710C86"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4 – 3:00-3:45 pm (EDT)</w:t>
      </w:r>
      <w:r w:rsidRPr="00BD57A2">
        <w:rPr>
          <w:rFonts w:eastAsia="Times New Roman"/>
          <w:b/>
          <w:bCs/>
          <w:color w:val="auto"/>
          <w:sz w:val="27"/>
          <w:szCs w:val="27"/>
        </w:rPr>
        <w:br/>
        <w:t>Toward Functional Immune Monitoring</w:t>
      </w:r>
      <w:r w:rsidRPr="00BD57A2">
        <w:rPr>
          <w:rFonts w:eastAsia="Times New Roman"/>
          <w:b/>
          <w:bCs/>
          <w:color w:val="auto"/>
          <w:sz w:val="27"/>
          <w:szCs w:val="27"/>
        </w:rPr>
        <w:br/>
        <w:t>in Allogeneic Stem Cell Transplant Recipients</w:t>
      </w:r>
      <w:r w:rsidRPr="00BD57A2">
        <w:rPr>
          <w:rFonts w:eastAsia="Times New Roman"/>
          <w:b/>
          <w:bCs/>
          <w:color w:val="auto"/>
          <w:sz w:val="27"/>
          <w:szCs w:val="27"/>
        </w:rPr>
        <w:br/>
      </w:r>
      <w:r w:rsidRPr="00BD57A2">
        <w:rPr>
          <w:rFonts w:eastAsia="Times New Roman"/>
          <w:b/>
          <w:bCs/>
          <w:i/>
          <w:iCs/>
          <w:color w:val="auto"/>
          <w:sz w:val="27"/>
          <w:szCs w:val="27"/>
        </w:rPr>
        <w:t>Swati Naik, MBBS</w:t>
      </w:r>
      <w:r w:rsidRPr="00BD57A2">
        <w:rPr>
          <w:rFonts w:eastAsia="Times New Roman"/>
          <w:b/>
          <w:bCs/>
          <w:i/>
          <w:iCs/>
          <w:color w:val="auto"/>
          <w:sz w:val="27"/>
          <w:szCs w:val="27"/>
        </w:rPr>
        <w:br/>
        <w:t>Texas Children’s Cancer Center, Baylor College of Medicine</w:t>
      </w:r>
    </w:p>
    <w:p w14:paraId="10FA4D38"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D711D54"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r w:rsidRPr="00BD57A2">
        <w:rPr>
          <w:rFonts w:eastAsia="Times New Roman"/>
          <w:b/>
          <w:bCs/>
          <w:color w:val="auto"/>
          <w:sz w:val="27"/>
          <w:szCs w:val="27"/>
        </w:rPr>
        <w:br/>
        <w:t>Inova Diagnostics</w:t>
      </w:r>
      <w:r w:rsidRPr="00BD57A2">
        <w:rPr>
          <w:rFonts w:eastAsia="Times New Roman"/>
          <w:b/>
          <w:bCs/>
          <w:color w:val="auto"/>
          <w:sz w:val="27"/>
          <w:szCs w:val="27"/>
        </w:rPr>
        <w:br/>
        <w:t>Challenges and Opportunities of the Autoimmune Laboratory During COVID-19</w:t>
      </w:r>
      <w:r w:rsidRPr="00BD57A2">
        <w:rPr>
          <w:rFonts w:eastAsia="Times New Roman"/>
          <w:b/>
          <w:bCs/>
          <w:color w:val="auto"/>
          <w:sz w:val="27"/>
          <w:szCs w:val="27"/>
        </w:rPr>
        <w:br/>
      </w:r>
      <w:r w:rsidRPr="00BD57A2">
        <w:rPr>
          <w:rFonts w:eastAsia="Times New Roman"/>
          <w:b/>
          <w:bCs/>
          <w:i/>
          <w:iCs/>
          <w:color w:val="auto"/>
          <w:sz w:val="27"/>
          <w:szCs w:val="27"/>
        </w:rPr>
        <w:t>Marvin J. Fritzler, Ph.D., M.D. (40 minutes)</w:t>
      </w:r>
      <w:r w:rsidRPr="00BD57A2">
        <w:rPr>
          <w:rFonts w:eastAsia="Times New Roman"/>
          <w:b/>
          <w:bCs/>
          <w:color w:val="auto"/>
          <w:sz w:val="27"/>
          <w:szCs w:val="27"/>
        </w:rPr>
        <w:br/>
      </w:r>
      <w:r w:rsidRPr="00BD57A2">
        <w:rPr>
          <w:rFonts w:eastAsia="Times New Roman"/>
          <w:b/>
          <w:bCs/>
          <w:i/>
          <w:iCs/>
          <w:color w:val="auto"/>
          <w:sz w:val="27"/>
          <w:szCs w:val="27"/>
        </w:rPr>
        <w:t xml:space="preserve">Cumming School of Medicine, </w:t>
      </w:r>
      <w:proofErr w:type="spellStart"/>
      <w:r w:rsidRPr="00BD57A2">
        <w:rPr>
          <w:rFonts w:eastAsia="Times New Roman"/>
          <w:b/>
          <w:bCs/>
          <w:i/>
          <w:iCs/>
          <w:color w:val="auto"/>
          <w:sz w:val="27"/>
          <w:szCs w:val="27"/>
        </w:rPr>
        <w:t>MitogenDx</w:t>
      </w:r>
      <w:proofErr w:type="spellEnd"/>
      <w:r w:rsidRPr="00BD57A2">
        <w:rPr>
          <w:rFonts w:eastAsia="Times New Roman"/>
          <w:b/>
          <w:bCs/>
          <w:i/>
          <w:iCs/>
          <w:color w:val="auto"/>
          <w:sz w:val="27"/>
          <w:szCs w:val="27"/>
        </w:rPr>
        <w:t>, University of Calgary</w:t>
      </w:r>
      <w:r w:rsidRPr="00BD57A2">
        <w:rPr>
          <w:rFonts w:eastAsia="Times New Roman"/>
          <w:b/>
          <w:bCs/>
          <w:i/>
          <w:iCs/>
          <w:color w:val="auto"/>
          <w:sz w:val="27"/>
          <w:szCs w:val="27"/>
        </w:rPr>
        <w:br/>
      </w:r>
      <w:r w:rsidRPr="00BD57A2">
        <w:rPr>
          <w:rFonts w:ascii="Cambria Math" w:eastAsia="Times New Roman" w:hAnsi="Cambria Math" w:cs="Cambria Math"/>
          <w:b/>
          <w:bCs/>
          <w:i/>
          <w:iCs/>
          <w:color w:val="auto"/>
          <w:sz w:val="27"/>
          <w:szCs w:val="27"/>
        </w:rPr>
        <w:t>∼</w:t>
      </w:r>
      <w:r w:rsidRPr="00BD57A2">
        <w:rPr>
          <w:rFonts w:eastAsia="Times New Roman"/>
          <w:b/>
          <w:bCs/>
          <w:i/>
          <w:iCs/>
          <w:color w:val="auto"/>
          <w:sz w:val="27"/>
          <w:szCs w:val="27"/>
        </w:rPr>
        <w:br/>
      </w:r>
      <w:r w:rsidRPr="00BD57A2">
        <w:rPr>
          <w:rFonts w:eastAsia="Times New Roman"/>
          <w:b/>
          <w:bCs/>
          <w:color w:val="auto"/>
          <w:sz w:val="27"/>
          <w:szCs w:val="27"/>
        </w:rPr>
        <w:t>New Trends in Autoimmune Diagnostics</w:t>
      </w:r>
      <w:r w:rsidRPr="00BD57A2">
        <w:rPr>
          <w:rFonts w:eastAsia="Times New Roman"/>
          <w:b/>
          <w:bCs/>
          <w:i/>
          <w:iCs/>
          <w:color w:val="auto"/>
          <w:sz w:val="27"/>
          <w:szCs w:val="27"/>
        </w:rPr>
        <w:br/>
        <w:t>Michael Mahler, Ph.D. (20 minutes)</w:t>
      </w:r>
      <w:r w:rsidRPr="00BD57A2">
        <w:rPr>
          <w:rFonts w:eastAsia="Times New Roman"/>
          <w:b/>
          <w:bCs/>
          <w:i/>
          <w:iCs/>
          <w:color w:val="auto"/>
          <w:sz w:val="27"/>
          <w:szCs w:val="27"/>
        </w:rPr>
        <w:br/>
        <w:t>Inova Diagnostics</w:t>
      </w:r>
    </w:p>
    <w:p w14:paraId="277F245E"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53A2DF92"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Tuesday, August 11, 2020</w:t>
      </w:r>
    </w:p>
    <w:p w14:paraId="2A67D170"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2, Part 1</w:t>
      </w:r>
      <w:r w:rsidRPr="00BD57A2">
        <w:rPr>
          <w:rFonts w:eastAsia="Times New Roman"/>
          <w:b/>
          <w:bCs/>
          <w:color w:val="auto"/>
          <w:sz w:val="27"/>
          <w:szCs w:val="27"/>
        </w:rPr>
        <w:br/>
        <w:t>Case Studies</w:t>
      </w:r>
      <w:r w:rsidRPr="00BD57A2">
        <w:rPr>
          <w:rFonts w:eastAsia="Times New Roman"/>
          <w:b/>
          <w:bCs/>
          <w:color w:val="auto"/>
          <w:sz w:val="27"/>
          <w:szCs w:val="27"/>
        </w:rPr>
        <w:br/>
        <w:t>Chair: Eric Weimer</w:t>
      </w:r>
    </w:p>
    <w:p w14:paraId="6BDA70A7"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Case Study 1 – 2:00-2:45 pm (EDT)</w:t>
      </w:r>
      <w:r w:rsidRPr="00BD57A2">
        <w:rPr>
          <w:rFonts w:eastAsia="Times New Roman"/>
          <w:b/>
          <w:bCs/>
          <w:color w:val="auto"/>
          <w:sz w:val="27"/>
          <w:szCs w:val="27"/>
        </w:rPr>
        <w:br/>
        <w:t>Acquired Immune Defects and Chronic Infections – Laboratory Investigations</w:t>
      </w:r>
      <w:r w:rsidRPr="00BD57A2">
        <w:rPr>
          <w:rFonts w:eastAsia="Times New Roman"/>
          <w:b/>
          <w:bCs/>
          <w:color w:val="auto"/>
          <w:sz w:val="27"/>
          <w:szCs w:val="27"/>
        </w:rPr>
        <w:br/>
      </w:r>
      <w:r w:rsidRPr="00BD57A2">
        <w:rPr>
          <w:rFonts w:eastAsia="Times New Roman"/>
          <w:b/>
          <w:bCs/>
          <w:i/>
          <w:iCs/>
          <w:color w:val="auto"/>
          <w:sz w:val="27"/>
          <w:szCs w:val="27"/>
        </w:rPr>
        <w:t>Vijaya Knight, M.D.,  Ph.D., (D)ABMLI</w:t>
      </w:r>
      <w:r w:rsidRPr="00BD57A2">
        <w:rPr>
          <w:rFonts w:eastAsia="Times New Roman"/>
          <w:b/>
          <w:bCs/>
          <w:color w:val="auto"/>
          <w:sz w:val="27"/>
          <w:szCs w:val="27"/>
        </w:rPr>
        <w:br/>
      </w:r>
      <w:r w:rsidRPr="00BD57A2">
        <w:rPr>
          <w:rFonts w:eastAsia="Times New Roman"/>
          <w:b/>
          <w:bCs/>
          <w:i/>
          <w:iCs/>
          <w:color w:val="auto"/>
          <w:sz w:val="27"/>
          <w:szCs w:val="27"/>
        </w:rPr>
        <w:t>University of Colorado School of Medicine and Children’s Hospital, Colorado</w:t>
      </w:r>
    </w:p>
    <w:p w14:paraId="3620B4FF"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1FCC7E12"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Case Study 2 – 3:00-3:45 pm (EDT)</w:t>
      </w:r>
      <w:r w:rsidRPr="00BD57A2">
        <w:rPr>
          <w:rFonts w:eastAsia="Times New Roman"/>
          <w:b/>
          <w:bCs/>
          <w:color w:val="auto"/>
          <w:sz w:val="27"/>
          <w:szCs w:val="27"/>
        </w:rPr>
        <w:br/>
        <w:t>A Case of COVID-19?  To be Determined by Serology …</w:t>
      </w:r>
      <w:r w:rsidRPr="00BD57A2">
        <w:rPr>
          <w:rFonts w:eastAsia="Times New Roman"/>
          <w:b/>
          <w:bCs/>
          <w:color w:val="auto"/>
          <w:sz w:val="27"/>
          <w:szCs w:val="27"/>
        </w:rPr>
        <w:br/>
      </w:r>
      <w:r w:rsidRPr="00BD57A2">
        <w:rPr>
          <w:rFonts w:eastAsia="Times New Roman"/>
          <w:b/>
          <w:bCs/>
          <w:i/>
          <w:iCs/>
          <w:color w:val="auto"/>
          <w:sz w:val="27"/>
          <w:szCs w:val="27"/>
        </w:rPr>
        <w:t>Caleb Cornaby, Ph.D., MB(ASCP)</w:t>
      </w:r>
      <w:r w:rsidRPr="00BD57A2">
        <w:rPr>
          <w:rFonts w:eastAsia="Times New Roman"/>
          <w:b/>
          <w:bCs/>
          <w:i/>
          <w:iCs/>
          <w:color w:val="auto"/>
          <w:sz w:val="27"/>
          <w:szCs w:val="27"/>
          <w:vertAlign w:val="superscript"/>
        </w:rPr>
        <w:t>cm</w:t>
      </w:r>
      <w:r w:rsidRPr="00BD57A2">
        <w:rPr>
          <w:rFonts w:eastAsia="Times New Roman"/>
          <w:b/>
          <w:bCs/>
          <w:color w:val="auto"/>
          <w:sz w:val="27"/>
          <w:szCs w:val="27"/>
        </w:rPr>
        <w:br/>
      </w:r>
      <w:r w:rsidRPr="00BD57A2">
        <w:rPr>
          <w:rFonts w:eastAsia="Times New Roman"/>
          <w:b/>
          <w:bCs/>
          <w:i/>
          <w:iCs/>
          <w:color w:val="auto"/>
          <w:sz w:val="27"/>
          <w:szCs w:val="27"/>
        </w:rPr>
        <w:t>UNC Health</w:t>
      </w:r>
    </w:p>
    <w:p w14:paraId="030D2D71"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2B9504AB"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proofErr w:type="spellStart"/>
      <w:r w:rsidRPr="00BD57A2">
        <w:rPr>
          <w:rFonts w:eastAsia="Times New Roman"/>
          <w:b/>
          <w:bCs/>
          <w:color w:val="auto"/>
          <w:sz w:val="27"/>
          <w:szCs w:val="27"/>
        </w:rPr>
        <w:t>Neter</w:t>
      </w:r>
      <w:proofErr w:type="spellEnd"/>
      <w:r w:rsidRPr="00BD57A2">
        <w:rPr>
          <w:rFonts w:eastAsia="Times New Roman"/>
          <w:b/>
          <w:bCs/>
          <w:color w:val="auto"/>
          <w:sz w:val="27"/>
          <w:szCs w:val="27"/>
        </w:rPr>
        <w:t xml:space="preserve"> Award Lecture – 4:00-5:00 pm (EDT)</w:t>
      </w:r>
      <w:r w:rsidRPr="00BD57A2">
        <w:rPr>
          <w:rFonts w:eastAsia="Times New Roman"/>
          <w:b/>
          <w:bCs/>
          <w:color w:val="auto"/>
          <w:sz w:val="27"/>
          <w:szCs w:val="27"/>
        </w:rPr>
        <w:br/>
        <w:t>AMLI and Clinical Laboratory Immunology from</w:t>
      </w:r>
      <w:r w:rsidRPr="00BD57A2">
        <w:rPr>
          <w:rFonts w:eastAsia="Times New Roman"/>
          <w:b/>
          <w:bCs/>
          <w:color w:val="auto"/>
          <w:sz w:val="27"/>
          <w:szCs w:val="27"/>
        </w:rPr>
        <w:br/>
        <w:t>AIDS in the 1980s to SARS-Co-V-2 in the 2020s</w:t>
      </w:r>
      <w:r w:rsidRPr="00BD57A2">
        <w:rPr>
          <w:rFonts w:eastAsia="Times New Roman"/>
          <w:b/>
          <w:bCs/>
          <w:color w:val="auto"/>
          <w:sz w:val="27"/>
          <w:szCs w:val="27"/>
        </w:rPr>
        <w:br/>
      </w:r>
      <w:r w:rsidRPr="00BD57A2">
        <w:rPr>
          <w:rFonts w:eastAsia="Times New Roman"/>
          <w:b/>
          <w:bCs/>
          <w:i/>
          <w:iCs/>
          <w:color w:val="auto"/>
          <w:sz w:val="27"/>
          <w:szCs w:val="27"/>
        </w:rPr>
        <w:t>Thomas S. Alexander, Ph.D., D(ABMLI)</w:t>
      </w:r>
      <w:r w:rsidRPr="00BD57A2">
        <w:rPr>
          <w:rFonts w:eastAsia="Times New Roman"/>
          <w:b/>
          <w:bCs/>
          <w:i/>
          <w:iCs/>
          <w:color w:val="auto"/>
          <w:sz w:val="27"/>
          <w:szCs w:val="27"/>
        </w:rPr>
        <w:br/>
      </w:r>
      <w:proofErr w:type="spellStart"/>
      <w:r w:rsidRPr="00BD57A2">
        <w:rPr>
          <w:rFonts w:eastAsia="Times New Roman"/>
          <w:b/>
          <w:bCs/>
          <w:i/>
          <w:iCs/>
          <w:color w:val="auto"/>
          <w:sz w:val="27"/>
          <w:szCs w:val="27"/>
        </w:rPr>
        <w:t>FlowMetric</w:t>
      </w:r>
      <w:proofErr w:type="spellEnd"/>
      <w:r w:rsidRPr="00BD57A2">
        <w:rPr>
          <w:rFonts w:eastAsia="Times New Roman"/>
          <w:b/>
          <w:bCs/>
          <w:i/>
          <w:iCs/>
          <w:color w:val="auto"/>
          <w:sz w:val="27"/>
          <w:szCs w:val="27"/>
        </w:rPr>
        <w:t xml:space="preserve"> Diagnostics </w:t>
      </w:r>
      <w:r w:rsidRPr="00BD57A2">
        <w:rPr>
          <w:rFonts w:eastAsia="Times New Roman"/>
          <w:b/>
          <w:bCs/>
          <w:color w:val="auto"/>
          <w:sz w:val="27"/>
          <w:szCs w:val="27"/>
        </w:rPr>
        <w:t>and</w:t>
      </w:r>
      <w:r w:rsidRPr="00BD57A2">
        <w:rPr>
          <w:rFonts w:eastAsia="Times New Roman"/>
          <w:b/>
          <w:bCs/>
          <w:i/>
          <w:iCs/>
          <w:color w:val="auto"/>
          <w:sz w:val="27"/>
          <w:szCs w:val="27"/>
        </w:rPr>
        <w:t xml:space="preserve"> Summit Pathology</w:t>
      </w:r>
    </w:p>
    <w:p w14:paraId="0EE0EBF1"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5C84288"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Wednesday, August 12, 2020</w:t>
      </w:r>
    </w:p>
    <w:p w14:paraId="4EAD4E45"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2, Part 2</w:t>
      </w:r>
    </w:p>
    <w:p w14:paraId="69A0985D"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Case Studies</w:t>
      </w:r>
      <w:r w:rsidRPr="00BD57A2">
        <w:rPr>
          <w:rFonts w:eastAsia="Times New Roman"/>
          <w:b/>
          <w:bCs/>
          <w:color w:val="auto"/>
          <w:sz w:val="27"/>
          <w:szCs w:val="27"/>
        </w:rPr>
        <w:br/>
        <w:t>Chair: Eric Weimer</w:t>
      </w:r>
    </w:p>
    <w:p w14:paraId="510205D2"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Case Study 3 – 2:00-2:45 pm (EDT)</w:t>
      </w:r>
      <w:r w:rsidRPr="00BD57A2">
        <w:rPr>
          <w:rFonts w:eastAsia="Times New Roman"/>
          <w:b/>
          <w:bCs/>
          <w:color w:val="auto"/>
          <w:sz w:val="27"/>
          <w:szCs w:val="27"/>
        </w:rPr>
        <w:br/>
        <w:t>A Case of Aberrant CD8 T Cell-restricted IL-7 Signaling with a Janus Kinase 3 Defect-associated Atypical Severe Combined Immunodeficiency</w:t>
      </w:r>
      <w:r w:rsidRPr="00BD57A2">
        <w:rPr>
          <w:rFonts w:eastAsia="Times New Roman"/>
          <w:b/>
          <w:bCs/>
          <w:color w:val="auto"/>
          <w:sz w:val="27"/>
          <w:szCs w:val="27"/>
        </w:rPr>
        <w:br/>
      </w:r>
      <w:r w:rsidRPr="00BD57A2">
        <w:rPr>
          <w:rFonts w:eastAsia="Times New Roman"/>
          <w:b/>
          <w:bCs/>
          <w:i/>
          <w:iCs/>
          <w:color w:val="auto"/>
          <w:sz w:val="27"/>
          <w:szCs w:val="27"/>
        </w:rPr>
        <w:t>Aaruni Khanolkar, MBBS, Ph.D., D(ABMLI)</w:t>
      </w:r>
      <w:r w:rsidRPr="00BD57A2">
        <w:rPr>
          <w:rFonts w:eastAsia="Times New Roman"/>
          <w:b/>
          <w:bCs/>
          <w:color w:val="auto"/>
          <w:sz w:val="27"/>
          <w:szCs w:val="27"/>
        </w:rPr>
        <w:br/>
      </w:r>
      <w:r w:rsidRPr="00BD57A2">
        <w:rPr>
          <w:rFonts w:eastAsia="Times New Roman"/>
          <w:b/>
          <w:bCs/>
          <w:i/>
          <w:iCs/>
          <w:color w:val="auto"/>
          <w:sz w:val="27"/>
          <w:szCs w:val="27"/>
        </w:rPr>
        <w:t> Feinberg School of Medicine at Northwestern University</w:t>
      </w:r>
    </w:p>
    <w:p w14:paraId="55A6218E"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1621D60"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Case Study 4 – 3:00-3:45 pm (EDT)</w:t>
      </w:r>
      <w:r w:rsidRPr="00BD57A2">
        <w:rPr>
          <w:rFonts w:eastAsia="Times New Roman"/>
          <w:b/>
          <w:bCs/>
          <w:color w:val="auto"/>
          <w:sz w:val="27"/>
          <w:szCs w:val="27"/>
        </w:rPr>
        <w:br/>
        <w:t>An Interesting Case of … COVID-19?</w:t>
      </w:r>
      <w:r w:rsidRPr="00BD57A2">
        <w:rPr>
          <w:rFonts w:eastAsia="Times New Roman"/>
          <w:b/>
          <w:bCs/>
          <w:color w:val="auto"/>
          <w:sz w:val="27"/>
          <w:szCs w:val="27"/>
        </w:rPr>
        <w:br/>
      </w:r>
      <w:r w:rsidRPr="00BD57A2">
        <w:rPr>
          <w:rFonts w:eastAsia="Times New Roman"/>
          <w:b/>
          <w:bCs/>
          <w:i/>
          <w:iCs/>
          <w:color w:val="auto"/>
          <w:sz w:val="27"/>
          <w:szCs w:val="27"/>
        </w:rPr>
        <w:t>Matthew Sims, M.D., Ph.D., FACP, FIDSA</w:t>
      </w:r>
      <w:r w:rsidRPr="00BD57A2">
        <w:rPr>
          <w:rFonts w:eastAsia="Times New Roman"/>
          <w:b/>
          <w:bCs/>
          <w:color w:val="auto"/>
          <w:sz w:val="27"/>
          <w:szCs w:val="27"/>
        </w:rPr>
        <w:br/>
      </w:r>
      <w:r w:rsidRPr="00BD57A2">
        <w:rPr>
          <w:rFonts w:eastAsia="Times New Roman"/>
          <w:b/>
          <w:bCs/>
          <w:i/>
          <w:iCs/>
          <w:color w:val="auto"/>
          <w:sz w:val="27"/>
          <w:szCs w:val="27"/>
        </w:rPr>
        <w:t>Beaumont Research Institute</w:t>
      </w:r>
    </w:p>
    <w:p w14:paraId="0C0DCF15"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08CE1EFE"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 xml:space="preserve">Exhibitor Presentation by </w:t>
      </w:r>
      <w:proofErr w:type="spellStart"/>
      <w:r w:rsidRPr="00BD57A2">
        <w:rPr>
          <w:rFonts w:eastAsia="Times New Roman"/>
          <w:b/>
          <w:bCs/>
          <w:color w:val="auto"/>
          <w:sz w:val="27"/>
          <w:szCs w:val="27"/>
        </w:rPr>
        <w:t>Euroimmun</w:t>
      </w:r>
      <w:proofErr w:type="spellEnd"/>
      <w:r w:rsidRPr="00BD57A2">
        <w:rPr>
          <w:rFonts w:eastAsia="Times New Roman"/>
          <w:b/>
          <w:bCs/>
          <w:color w:val="auto"/>
          <w:sz w:val="27"/>
          <w:szCs w:val="27"/>
        </w:rPr>
        <w:t xml:space="preserve"> US – 4:00-5:00 pm (EDT)</w:t>
      </w:r>
    </w:p>
    <w:p w14:paraId="668798E3"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7B013984"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Sunday, August 16, 2020</w:t>
      </w:r>
    </w:p>
    <w:p w14:paraId="79088339"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3, Part 1</w:t>
      </w:r>
      <w:r w:rsidRPr="00BD57A2">
        <w:rPr>
          <w:rFonts w:eastAsia="Times New Roman"/>
          <w:b/>
          <w:bCs/>
          <w:color w:val="auto"/>
          <w:sz w:val="27"/>
          <w:szCs w:val="27"/>
        </w:rPr>
        <w:br/>
        <w:t>Secondary Immunodeficiency and Immunotherapy Monitoring</w:t>
      </w:r>
      <w:r w:rsidRPr="00BD57A2">
        <w:rPr>
          <w:rFonts w:eastAsia="Times New Roman"/>
          <w:b/>
          <w:bCs/>
          <w:color w:val="auto"/>
          <w:sz w:val="27"/>
          <w:szCs w:val="27"/>
        </w:rPr>
        <w:br/>
        <w:t>Chairs: Amir A. Sadighi Akha, Sara Nandiwada and Vijaya Knight</w:t>
      </w:r>
    </w:p>
    <w:p w14:paraId="569F0EBA"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1 – 2:00-2:45 pm (EDT)</w:t>
      </w:r>
      <w:r w:rsidRPr="00BD57A2">
        <w:rPr>
          <w:rFonts w:eastAsia="Times New Roman"/>
          <w:b/>
          <w:bCs/>
          <w:color w:val="auto"/>
          <w:sz w:val="27"/>
          <w:szCs w:val="27"/>
        </w:rPr>
        <w:br/>
        <w:t>Nurture Overwhelming Nature:  An Overview of Secondary Immunodeficiency States</w:t>
      </w:r>
      <w:r w:rsidRPr="00BD57A2">
        <w:rPr>
          <w:rFonts w:eastAsia="Times New Roman"/>
          <w:b/>
          <w:bCs/>
          <w:color w:val="auto"/>
          <w:sz w:val="27"/>
          <w:szCs w:val="27"/>
        </w:rPr>
        <w:br/>
      </w:r>
      <w:r w:rsidRPr="00BD57A2">
        <w:rPr>
          <w:rFonts w:eastAsia="Times New Roman"/>
          <w:b/>
          <w:bCs/>
          <w:i/>
          <w:iCs/>
          <w:color w:val="auto"/>
          <w:sz w:val="27"/>
          <w:szCs w:val="27"/>
        </w:rPr>
        <w:t>Cullen M. Dutmer, M.D.</w:t>
      </w:r>
      <w:r w:rsidRPr="00BD57A2">
        <w:rPr>
          <w:rFonts w:eastAsia="Times New Roman"/>
          <w:b/>
          <w:bCs/>
          <w:color w:val="auto"/>
          <w:sz w:val="27"/>
          <w:szCs w:val="27"/>
        </w:rPr>
        <w:br/>
      </w:r>
      <w:r w:rsidRPr="00BD57A2">
        <w:rPr>
          <w:rFonts w:eastAsia="Times New Roman"/>
          <w:b/>
          <w:bCs/>
          <w:i/>
          <w:iCs/>
          <w:color w:val="auto"/>
          <w:sz w:val="27"/>
          <w:szCs w:val="27"/>
        </w:rPr>
        <w:t>University of Colorado School of Medicine and Children’s Hospital Colorado</w:t>
      </w:r>
    </w:p>
    <w:p w14:paraId="2F04DA80"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83F2DAD"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2 – 3:00-3:45 pm (EDT)</w:t>
      </w:r>
      <w:r w:rsidRPr="00BD57A2">
        <w:rPr>
          <w:rFonts w:eastAsia="Times New Roman"/>
          <w:b/>
          <w:bCs/>
          <w:color w:val="auto"/>
          <w:sz w:val="27"/>
          <w:szCs w:val="27"/>
        </w:rPr>
        <w:br/>
        <w:t>Secondary Immunodeficiency Due to Malignancy</w:t>
      </w:r>
      <w:r w:rsidRPr="00BD57A2">
        <w:rPr>
          <w:rFonts w:eastAsia="Times New Roman"/>
          <w:b/>
          <w:bCs/>
          <w:color w:val="auto"/>
          <w:sz w:val="27"/>
          <w:szCs w:val="27"/>
        </w:rPr>
        <w:br/>
      </w:r>
      <w:r w:rsidRPr="00BD57A2">
        <w:rPr>
          <w:rFonts w:eastAsia="Times New Roman"/>
          <w:b/>
          <w:bCs/>
          <w:i/>
          <w:iCs/>
          <w:color w:val="auto"/>
          <w:sz w:val="27"/>
          <w:szCs w:val="27"/>
        </w:rPr>
        <w:t>Sameer A. Parikh, MBBS</w:t>
      </w:r>
      <w:r w:rsidRPr="00BD57A2">
        <w:rPr>
          <w:rFonts w:eastAsia="Times New Roman"/>
          <w:b/>
          <w:bCs/>
          <w:color w:val="auto"/>
          <w:sz w:val="27"/>
          <w:szCs w:val="27"/>
        </w:rPr>
        <w:br/>
      </w:r>
      <w:r w:rsidRPr="00BD57A2">
        <w:rPr>
          <w:rFonts w:eastAsia="Times New Roman"/>
          <w:b/>
          <w:bCs/>
          <w:i/>
          <w:iCs/>
          <w:color w:val="auto"/>
          <w:sz w:val="27"/>
          <w:szCs w:val="27"/>
        </w:rPr>
        <w:t>Mayo Clinic</w:t>
      </w:r>
    </w:p>
    <w:p w14:paraId="5AC82322"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4AF8AEA9"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p>
    <w:p w14:paraId="41516508"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A9DC35D"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Monday, August 17, 2020</w:t>
      </w:r>
    </w:p>
    <w:p w14:paraId="415CB05C"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3, Part 2</w:t>
      </w:r>
      <w:r w:rsidRPr="00BD57A2">
        <w:rPr>
          <w:rFonts w:eastAsia="Times New Roman"/>
          <w:b/>
          <w:bCs/>
          <w:color w:val="auto"/>
          <w:sz w:val="27"/>
          <w:szCs w:val="27"/>
        </w:rPr>
        <w:br/>
        <w:t>Secondary Immunodeficiency and Immunotherapy Monitoring</w:t>
      </w:r>
      <w:r w:rsidRPr="00BD57A2">
        <w:rPr>
          <w:rFonts w:eastAsia="Times New Roman"/>
          <w:b/>
          <w:bCs/>
          <w:color w:val="auto"/>
          <w:sz w:val="27"/>
          <w:szCs w:val="27"/>
        </w:rPr>
        <w:br/>
        <w:t>Chairs: Amir A. Sadighi Akha, Sara Nandiwada and Vijaya Knight</w:t>
      </w:r>
    </w:p>
    <w:p w14:paraId="1BE690A4" w14:textId="77777777" w:rsidR="00BD57A2" w:rsidRPr="00BD57A2" w:rsidRDefault="00BD57A2" w:rsidP="00BD57A2">
      <w:pPr>
        <w:spacing w:before="100" w:beforeAutospacing="1" w:after="270" w:line="240" w:lineRule="auto"/>
        <w:jc w:val="center"/>
        <w:outlineLvl w:val="2"/>
        <w:rPr>
          <w:rFonts w:eastAsia="Times New Roman"/>
          <w:b/>
          <w:bCs/>
          <w:color w:val="auto"/>
          <w:sz w:val="27"/>
          <w:szCs w:val="27"/>
        </w:rPr>
      </w:pPr>
      <w:r w:rsidRPr="00BD57A2">
        <w:rPr>
          <w:rFonts w:eastAsia="Times New Roman"/>
          <w:b/>
          <w:bCs/>
          <w:color w:val="auto"/>
          <w:sz w:val="27"/>
          <w:szCs w:val="27"/>
        </w:rPr>
        <w:t>Lecture 3 – 2:00-2:45 pm (EDT)</w:t>
      </w:r>
      <w:r w:rsidRPr="00BD57A2">
        <w:rPr>
          <w:rFonts w:eastAsia="Times New Roman"/>
          <w:b/>
          <w:bCs/>
          <w:color w:val="auto"/>
          <w:sz w:val="27"/>
          <w:szCs w:val="27"/>
        </w:rPr>
        <w:br/>
        <w:t>Immunodeficiency Secondary to Infectious Diseases</w:t>
      </w:r>
      <w:r w:rsidRPr="00BD57A2">
        <w:rPr>
          <w:rFonts w:eastAsia="Times New Roman"/>
          <w:b/>
          <w:bCs/>
          <w:color w:val="auto"/>
          <w:sz w:val="27"/>
          <w:szCs w:val="27"/>
        </w:rPr>
        <w:br/>
      </w:r>
      <w:r w:rsidRPr="00BD57A2">
        <w:rPr>
          <w:rFonts w:eastAsia="Times New Roman"/>
          <w:b/>
          <w:bCs/>
          <w:i/>
          <w:iCs/>
          <w:color w:val="auto"/>
          <w:sz w:val="27"/>
          <w:szCs w:val="27"/>
        </w:rPr>
        <w:t>Thomas G. Boyce, M.D., MPH</w:t>
      </w:r>
      <w:r w:rsidRPr="00BD57A2">
        <w:rPr>
          <w:rFonts w:eastAsia="Times New Roman"/>
          <w:b/>
          <w:bCs/>
          <w:color w:val="auto"/>
          <w:sz w:val="27"/>
          <w:szCs w:val="27"/>
        </w:rPr>
        <w:br/>
      </w:r>
      <w:r w:rsidRPr="00BD57A2">
        <w:rPr>
          <w:rFonts w:eastAsia="Times New Roman"/>
          <w:b/>
          <w:bCs/>
          <w:i/>
          <w:iCs/>
          <w:color w:val="auto"/>
          <w:sz w:val="27"/>
          <w:szCs w:val="27"/>
        </w:rPr>
        <w:t>Marshfield Clinic</w:t>
      </w:r>
    </w:p>
    <w:p w14:paraId="7747A789"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4 – 3:00-3:45 pm (EDT)</w:t>
      </w:r>
      <w:r w:rsidRPr="00BD57A2">
        <w:rPr>
          <w:rFonts w:eastAsia="Times New Roman"/>
          <w:b/>
          <w:bCs/>
          <w:color w:val="auto"/>
          <w:sz w:val="27"/>
          <w:szCs w:val="27"/>
        </w:rPr>
        <w:br/>
        <w:t>Consequences of Therapeutic Immune Suppression: Recognition and Monitoring</w:t>
      </w:r>
      <w:r w:rsidRPr="00BD57A2">
        <w:rPr>
          <w:rFonts w:eastAsia="Times New Roman"/>
          <w:b/>
          <w:bCs/>
          <w:color w:val="auto"/>
          <w:sz w:val="27"/>
          <w:szCs w:val="27"/>
        </w:rPr>
        <w:br/>
      </w:r>
      <w:r w:rsidRPr="00BD57A2">
        <w:rPr>
          <w:rFonts w:eastAsia="Times New Roman"/>
          <w:b/>
          <w:bCs/>
          <w:i/>
          <w:iCs/>
          <w:color w:val="auto"/>
          <w:sz w:val="27"/>
          <w:szCs w:val="27"/>
        </w:rPr>
        <w:t>Tiphanie P. Vogel, M.D., Ph.D.</w:t>
      </w:r>
      <w:r w:rsidRPr="00BD57A2">
        <w:rPr>
          <w:rFonts w:eastAsia="Times New Roman"/>
          <w:b/>
          <w:bCs/>
          <w:color w:val="auto"/>
          <w:sz w:val="27"/>
          <w:szCs w:val="27"/>
        </w:rPr>
        <w:br/>
      </w:r>
      <w:r w:rsidRPr="00BD57A2">
        <w:rPr>
          <w:rFonts w:eastAsia="Times New Roman"/>
          <w:b/>
          <w:bCs/>
          <w:i/>
          <w:iCs/>
          <w:color w:val="auto"/>
          <w:sz w:val="27"/>
          <w:szCs w:val="27"/>
        </w:rPr>
        <w:t>Texas Children’s Hospital</w:t>
      </w:r>
    </w:p>
    <w:p w14:paraId="12F3294F"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15847CF7"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r w:rsidRPr="00BD57A2">
        <w:rPr>
          <w:rFonts w:eastAsia="Times New Roman"/>
          <w:b/>
          <w:bCs/>
          <w:color w:val="auto"/>
          <w:sz w:val="27"/>
          <w:szCs w:val="27"/>
        </w:rPr>
        <w:br/>
      </w:r>
      <w:proofErr w:type="spellStart"/>
      <w:r w:rsidRPr="00BD57A2">
        <w:rPr>
          <w:rFonts w:eastAsia="Times New Roman"/>
          <w:b/>
          <w:bCs/>
          <w:color w:val="auto"/>
          <w:sz w:val="27"/>
          <w:szCs w:val="27"/>
        </w:rPr>
        <w:t>Buhlmann</w:t>
      </w:r>
      <w:proofErr w:type="spellEnd"/>
      <w:r w:rsidRPr="00BD57A2">
        <w:rPr>
          <w:rFonts w:eastAsia="Times New Roman"/>
          <w:b/>
          <w:bCs/>
          <w:color w:val="auto"/>
          <w:sz w:val="27"/>
          <w:szCs w:val="27"/>
        </w:rPr>
        <w:t xml:space="preserve"> Diagnostics Corp.</w:t>
      </w:r>
      <w:r w:rsidRPr="00BD57A2">
        <w:rPr>
          <w:rFonts w:eastAsia="Times New Roman"/>
          <w:b/>
          <w:bCs/>
          <w:color w:val="auto"/>
          <w:sz w:val="27"/>
          <w:szCs w:val="27"/>
        </w:rPr>
        <w:br/>
        <w:t>The Latest on IBD Care Utilizing Fecal Calprotectin and Therapeutic Drug Monitoring</w:t>
      </w:r>
      <w:r w:rsidRPr="00BD57A2">
        <w:rPr>
          <w:rFonts w:eastAsia="Times New Roman"/>
          <w:b/>
          <w:bCs/>
          <w:color w:val="auto"/>
          <w:sz w:val="27"/>
          <w:szCs w:val="27"/>
        </w:rPr>
        <w:br/>
      </w:r>
      <w:r w:rsidRPr="00BD57A2">
        <w:rPr>
          <w:rFonts w:eastAsia="Times New Roman"/>
          <w:b/>
          <w:bCs/>
          <w:i/>
          <w:iCs/>
          <w:color w:val="auto"/>
          <w:sz w:val="27"/>
          <w:szCs w:val="27"/>
        </w:rPr>
        <w:t xml:space="preserve">Arne </w:t>
      </w:r>
      <w:proofErr w:type="spellStart"/>
      <w:r w:rsidRPr="00BD57A2">
        <w:rPr>
          <w:rFonts w:eastAsia="Times New Roman"/>
          <w:b/>
          <w:bCs/>
          <w:i/>
          <w:iCs/>
          <w:color w:val="auto"/>
          <w:sz w:val="27"/>
          <w:szCs w:val="27"/>
        </w:rPr>
        <w:t>Roseth</w:t>
      </w:r>
      <w:proofErr w:type="spellEnd"/>
      <w:r w:rsidRPr="00BD57A2">
        <w:rPr>
          <w:rFonts w:eastAsia="Times New Roman"/>
          <w:b/>
          <w:bCs/>
          <w:i/>
          <w:iCs/>
          <w:color w:val="auto"/>
          <w:sz w:val="27"/>
          <w:szCs w:val="27"/>
        </w:rPr>
        <w:t>, M.D., Ph.D.</w:t>
      </w:r>
      <w:r w:rsidRPr="00BD57A2">
        <w:rPr>
          <w:rFonts w:eastAsia="Times New Roman"/>
          <w:b/>
          <w:bCs/>
          <w:i/>
          <w:iCs/>
          <w:color w:val="auto"/>
          <w:sz w:val="27"/>
          <w:szCs w:val="27"/>
        </w:rPr>
        <w:br/>
      </w:r>
      <w:proofErr w:type="spellStart"/>
      <w:r w:rsidRPr="00BD57A2">
        <w:rPr>
          <w:rFonts w:eastAsia="Times New Roman"/>
          <w:b/>
          <w:bCs/>
          <w:i/>
          <w:iCs/>
          <w:color w:val="auto"/>
          <w:sz w:val="27"/>
          <w:szCs w:val="27"/>
        </w:rPr>
        <w:t>Lovisenberg</w:t>
      </w:r>
      <w:proofErr w:type="spellEnd"/>
      <w:r w:rsidRPr="00BD57A2">
        <w:rPr>
          <w:rFonts w:eastAsia="Times New Roman"/>
          <w:b/>
          <w:bCs/>
          <w:i/>
          <w:iCs/>
          <w:color w:val="auto"/>
          <w:sz w:val="27"/>
          <w:szCs w:val="27"/>
        </w:rPr>
        <w:t xml:space="preserve"> Hospital, Oslo Norway</w:t>
      </w:r>
    </w:p>
    <w:p w14:paraId="16BACB3A"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17132C17"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Saturday, August 22, 2020</w:t>
      </w:r>
    </w:p>
    <w:p w14:paraId="558F34C9"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4, Part 1</w:t>
      </w:r>
      <w:r w:rsidRPr="00BD57A2">
        <w:rPr>
          <w:rFonts w:eastAsia="Times New Roman"/>
          <w:b/>
          <w:bCs/>
          <w:color w:val="auto"/>
          <w:sz w:val="27"/>
          <w:szCs w:val="27"/>
        </w:rPr>
        <w:br/>
        <w:t>ANA Update</w:t>
      </w:r>
      <w:r w:rsidRPr="00BD57A2">
        <w:rPr>
          <w:rFonts w:eastAsia="Times New Roman"/>
          <w:b/>
          <w:bCs/>
          <w:color w:val="auto"/>
          <w:sz w:val="27"/>
          <w:szCs w:val="27"/>
        </w:rPr>
        <w:br/>
        <w:t>Chairs: Kamran Kadkhoda, Lisa Peterson, and Anne Tebo</w:t>
      </w:r>
    </w:p>
    <w:p w14:paraId="71E8F954"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1 – 2:00-2:45 pm (EDT)</w:t>
      </w:r>
      <w:r w:rsidRPr="00BD57A2">
        <w:rPr>
          <w:rFonts w:eastAsia="Times New Roman"/>
          <w:b/>
          <w:bCs/>
          <w:color w:val="auto"/>
          <w:sz w:val="27"/>
          <w:szCs w:val="27"/>
        </w:rPr>
        <w:br/>
        <w:t>The International Consensus on ANA Patterns (ICAP): a 2020 Update</w:t>
      </w:r>
      <w:r w:rsidRPr="00BD57A2">
        <w:rPr>
          <w:rFonts w:eastAsia="Times New Roman"/>
          <w:b/>
          <w:bCs/>
          <w:color w:val="auto"/>
          <w:sz w:val="27"/>
          <w:szCs w:val="27"/>
        </w:rPr>
        <w:br/>
      </w:r>
      <w:r w:rsidRPr="00BD57A2">
        <w:rPr>
          <w:rFonts w:eastAsia="Times New Roman"/>
          <w:b/>
          <w:bCs/>
          <w:i/>
          <w:iCs/>
          <w:color w:val="auto"/>
          <w:sz w:val="27"/>
          <w:szCs w:val="27"/>
        </w:rPr>
        <w:t>Edward K. L. Chan, Ph.D.</w:t>
      </w:r>
      <w:r w:rsidRPr="00BD57A2">
        <w:rPr>
          <w:rFonts w:eastAsia="Times New Roman"/>
          <w:b/>
          <w:bCs/>
          <w:color w:val="auto"/>
          <w:sz w:val="27"/>
          <w:szCs w:val="27"/>
        </w:rPr>
        <w:br/>
      </w:r>
      <w:r w:rsidRPr="00BD57A2">
        <w:rPr>
          <w:rFonts w:eastAsia="Times New Roman"/>
          <w:b/>
          <w:bCs/>
          <w:i/>
          <w:iCs/>
          <w:color w:val="auto"/>
          <w:sz w:val="27"/>
          <w:szCs w:val="27"/>
        </w:rPr>
        <w:t>University of Florida</w:t>
      </w:r>
    </w:p>
    <w:p w14:paraId="11B20474"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75619035"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2 – 3:00-3:45 pm (EDT)</w:t>
      </w:r>
      <w:r w:rsidRPr="00BD57A2">
        <w:rPr>
          <w:rFonts w:eastAsia="Times New Roman"/>
          <w:b/>
          <w:bCs/>
          <w:color w:val="auto"/>
          <w:sz w:val="27"/>
          <w:szCs w:val="27"/>
        </w:rPr>
        <w:br/>
        <w:t>Interpretation and Reporting of Antinuclear Antibodies:</w:t>
      </w:r>
      <w:r w:rsidRPr="00BD57A2">
        <w:rPr>
          <w:rFonts w:eastAsia="Times New Roman"/>
          <w:b/>
          <w:bCs/>
          <w:color w:val="auto"/>
          <w:sz w:val="27"/>
          <w:szCs w:val="27"/>
        </w:rPr>
        <w:br/>
        <w:t>Results from a Recent AMLI Performance Survey</w:t>
      </w:r>
      <w:r w:rsidRPr="00BD57A2">
        <w:rPr>
          <w:rFonts w:eastAsia="Times New Roman"/>
          <w:b/>
          <w:bCs/>
          <w:color w:val="auto"/>
          <w:sz w:val="27"/>
          <w:szCs w:val="27"/>
        </w:rPr>
        <w:br/>
      </w:r>
      <w:r w:rsidRPr="00BD57A2">
        <w:rPr>
          <w:rFonts w:eastAsia="Times New Roman"/>
          <w:b/>
          <w:bCs/>
          <w:i/>
          <w:iCs/>
          <w:color w:val="auto"/>
          <w:sz w:val="27"/>
          <w:szCs w:val="27"/>
        </w:rPr>
        <w:t>Anne E. Tebo, Ph.D., D(ABMLI)</w:t>
      </w:r>
      <w:r w:rsidRPr="00BD57A2">
        <w:rPr>
          <w:rFonts w:eastAsia="Times New Roman"/>
          <w:b/>
          <w:bCs/>
          <w:color w:val="auto"/>
          <w:sz w:val="27"/>
          <w:szCs w:val="27"/>
        </w:rPr>
        <w:br/>
      </w:r>
      <w:r w:rsidRPr="00BD57A2">
        <w:rPr>
          <w:rFonts w:eastAsia="Times New Roman"/>
          <w:b/>
          <w:bCs/>
          <w:i/>
          <w:iCs/>
          <w:color w:val="auto"/>
          <w:sz w:val="27"/>
          <w:szCs w:val="27"/>
        </w:rPr>
        <w:t>University of Utah and ARUP Laboratories</w:t>
      </w:r>
    </w:p>
    <w:p w14:paraId="3AE638B1"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2D19A675"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r w:rsidRPr="00BD57A2">
        <w:rPr>
          <w:rFonts w:eastAsia="Times New Roman"/>
          <w:b/>
          <w:bCs/>
          <w:color w:val="auto"/>
          <w:sz w:val="27"/>
          <w:szCs w:val="27"/>
        </w:rPr>
        <w:br/>
      </w:r>
      <w:proofErr w:type="spellStart"/>
      <w:r w:rsidRPr="00BD57A2">
        <w:rPr>
          <w:rFonts w:eastAsia="Times New Roman"/>
          <w:b/>
          <w:bCs/>
          <w:color w:val="auto"/>
          <w:sz w:val="27"/>
          <w:szCs w:val="27"/>
        </w:rPr>
        <w:t>Aesku</w:t>
      </w:r>
      <w:proofErr w:type="spellEnd"/>
      <w:r w:rsidRPr="00BD57A2">
        <w:rPr>
          <w:rFonts w:eastAsia="Times New Roman"/>
          <w:b/>
          <w:bCs/>
          <w:color w:val="auto"/>
          <w:sz w:val="27"/>
          <w:szCs w:val="27"/>
        </w:rPr>
        <w:t xml:space="preserve"> Group</w:t>
      </w:r>
    </w:p>
    <w:p w14:paraId="4C13AD45"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29EB16F2"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Sunday, August 23, 2020</w:t>
      </w:r>
    </w:p>
    <w:p w14:paraId="3ADC0473"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4, Part 2</w:t>
      </w:r>
      <w:r w:rsidRPr="00BD57A2">
        <w:rPr>
          <w:rFonts w:eastAsia="Times New Roman"/>
          <w:b/>
          <w:bCs/>
          <w:color w:val="auto"/>
          <w:sz w:val="27"/>
          <w:szCs w:val="27"/>
        </w:rPr>
        <w:br/>
        <w:t>Antibody Testing for COVID-19</w:t>
      </w:r>
      <w:r w:rsidRPr="00BD57A2">
        <w:rPr>
          <w:rFonts w:eastAsia="Times New Roman"/>
          <w:b/>
          <w:bCs/>
          <w:color w:val="auto"/>
          <w:sz w:val="27"/>
          <w:szCs w:val="27"/>
        </w:rPr>
        <w:br/>
        <w:t>Chairs:  John Schmitz and Stanley Naides</w:t>
      </w:r>
    </w:p>
    <w:p w14:paraId="25A39502"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1 – 2:00-2:45 pm (EDT)</w:t>
      </w:r>
      <w:r w:rsidRPr="00BD57A2">
        <w:rPr>
          <w:rFonts w:eastAsia="Times New Roman"/>
          <w:b/>
          <w:bCs/>
          <w:color w:val="auto"/>
          <w:sz w:val="27"/>
          <w:szCs w:val="27"/>
        </w:rPr>
        <w:br/>
        <w:t>Emergence of Antibody Testing During the COVID-19 Pandemic</w:t>
      </w:r>
      <w:r w:rsidRPr="00BD57A2">
        <w:rPr>
          <w:rFonts w:eastAsia="Times New Roman"/>
          <w:b/>
          <w:bCs/>
          <w:color w:val="auto"/>
          <w:sz w:val="27"/>
          <w:szCs w:val="27"/>
        </w:rPr>
        <w:br/>
      </w:r>
      <w:r w:rsidRPr="00BD57A2">
        <w:rPr>
          <w:rFonts w:eastAsia="Times New Roman"/>
          <w:b/>
          <w:bCs/>
          <w:i/>
          <w:iCs/>
          <w:color w:val="auto"/>
          <w:sz w:val="27"/>
          <w:szCs w:val="27"/>
        </w:rPr>
        <w:t>Gabriel Maine, Ph.D.</w:t>
      </w:r>
      <w:r w:rsidRPr="00BD57A2">
        <w:rPr>
          <w:rFonts w:eastAsia="Times New Roman"/>
          <w:b/>
          <w:bCs/>
          <w:color w:val="auto"/>
          <w:sz w:val="27"/>
          <w:szCs w:val="27"/>
        </w:rPr>
        <w:br/>
      </w:r>
      <w:r w:rsidRPr="00BD57A2">
        <w:rPr>
          <w:rFonts w:eastAsia="Times New Roman"/>
          <w:b/>
          <w:bCs/>
          <w:i/>
          <w:iCs/>
          <w:color w:val="auto"/>
          <w:sz w:val="27"/>
          <w:szCs w:val="27"/>
        </w:rPr>
        <w:t>Beaumont Health</w:t>
      </w:r>
    </w:p>
    <w:p w14:paraId="0F98306B"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5C861F4F"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2 – 3:00-3:45 pm (EDT)</w:t>
      </w:r>
      <w:r w:rsidRPr="00BD57A2">
        <w:rPr>
          <w:rFonts w:eastAsia="Times New Roman"/>
          <w:b/>
          <w:bCs/>
          <w:color w:val="auto"/>
          <w:sz w:val="27"/>
          <w:szCs w:val="27"/>
        </w:rPr>
        <w:br/>
        <w:t>The Design and Execution of a Health System Wide</w:t>
      </w:r>
      <w:r w:rsidRPr="00BD57A2">
        <w:rPr>
          <w:rFonts w:eastAsia="Times New Roman"/>
          <w:b/>
          <w:bCs/>
          <w:color w:val="auto"/>
          <w:sz w:val="27"/>
          <w:szCs w:val="27"/>
        </w:rPr>
        <w:br/>
        <w:t>Seroprevalence Study for COVID-19</w:t>
      </w:r>
      <w:r w:rsidRPr="00BD57A2">
        <w:rPr>
          <w:rFonts w:eastAsia="Times New Roman"/>
          <w:b/>
          <w:bCs/>
          <w:color w:val="auto"/>
          <w:sz w:val="27"/>
          <w:szCs w:val="27"/>
        </w:rPr>
        <w:br/>
      </w:r>
      <w:r w:rsidRPr="00BD57A2">
        <w:rPr>
          <w:rFonts w:eastAsia="Times New Roman"/>
          <w:b/>
          <w:bCs/>
          <w:i/>
          <w:iCs/>
          <w:color w:val="auto"/>
          <w:sz w:val="27"/>
          <w:szCs w:val="27"/>
        </w:rPr>
        <w:t>Matthew Sims, M.D., Ph.D., FACP, FIDSA</w:t>
      </w:r>
      <w:r w:rsidRPr="00BD57A2">
        <w:rPr>
          <w:rFonts w:eastAsia="Times New Roman"/>
          <w:b/>
          <w:bCs/>
          <w:color w:val="auto"/>
          <w:sz w:val="27"/>
          <w:szCs w:val="27"/>
        </w:rPr>
        <w:br/>
      </w:r>
      <w:r w:rsidRPr="00BD57A2">
        <w:rPr>
          <w:rFonts w:eastAsia="Times New Roman"/>
          <w:b/>
          <w:bCs/>
          <w:i/>
          <w:iCs/>
          <w:color w:val="auto"/>
          <w:sz w:val="27"/>
          <w:szCs w:val="27"/>
        </w:rPr>
        <w:t>Beaumont Research Institute</w:t>
      </w:r>
    </w:p>
    <w:p w14:paraId="206BFA82"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69761AC6"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r w:rsidRPr="00BD57A2">
        <w:rPr>
          <w:rFonts w:eastAsia="Times New Roman"/>
          <w:b/>
          <w:bCs/>
          <w:color w:val="auto"/>
          <w:sz w:val="27"/>
          <w:szCs w:val="27"/>
        </w:rPr>
        <w:br/>
        <w:t>Bio-Rad Laboratories</w:t>
      </w:r>
      <w:r w:rsidRPr="00BD57A2">
        <w:rPr>
          <w:rFonts w:eastAsia="Times New Roman"/>
          <w:b/>
          <w:bCs/>
          <w:color w:val="auto"/>
          <w:sz w:val="27"/>
          <w:szCs w:val="27"/>
        </w:rPr>
        <w:br/>
        <w:t>Contributing to the COVID-19 Battle: Advanced Diagnostic Tools to</w:t>
      </w:r>
      <w:r w:rsidRPr="00BD57A2">
        <w:rPr>
          <w:rFonts w:eastAsia="Times New Roman"/>
          <w:b/>
          <w:bCs/>
          <w:color w:val="auto"/>
          <w:sz w:val="27"/>
          <w:szCs w:val="27"/>
        </w:rPr>
        <w:br/>
        <w:t>Optimize Testing for SARS-CoV-2</w:t>
      </w:r>
      <w:r w:rsidRPr="00BD57A2">
        <w:rPr>
          <w:rFonts w:eastAsia="Times New Roman"/>
          <w:b/>
          <w:bCs/>
          <w:color w:val="auto"/>
          <w:sz w:val="27"/>
          <w:szCs w:val="27"/>
        </w:rPr>
        <w:br/>
      </w:r>
      <w:r w:rsidRPr="00BD57A2">
        <w:rPr>
          <w:rFonts w:eastAsia="Times New Roman"/>
          <w:b/>
          <w:bCs/>
          <w:i/>
          <w:iCs/>
          <w:color w:val="auto"/>
          <w:sz w:val="27"/>
          <w:szCs w:val="27"/>
        </w:rPr>
        <w:t>Scott Hauenstein, Ph.D.</w:t>
      </w:r>
      <w:r w:rsidRPr="00BD57A2">
        <w:rPr>
          <w:rFonts w:eastAsia="Times New Roman"/>
          <w:b/>
          <w:bCs/>
          <w:i/>
          <w:iCs/>
          <w:color w:val="auto"/>
          <w:sz w:val="27"/>
          <w:szCs w:val="27"/>
        </w:rPr>
        <w:br/>
        <w:t>Bio-Rad Laboratories, Inc.</w:t>
      </w:r>
      <w:r w:rsidRPr="00BD57A2">
        <w:rPr>
          <w:rFonts w:eastAsia="Times New Roman"/>
          <w:b/>
          <w:bCs/>
          <w:i/>
          <w:iCs/>
          <w:color w:val="auto"/>
          <w:sz w:val="27"/>
          <w:szCs w:val="27"/>
        </w:rPr>
        <w:br/>
        <w:t>Senior Manager Scientific Affairs, Molecular Diagnostics </w:t>
      </w:r>
    </w:p>
    <w:p w14:paraId="72EE1E0E"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3403F027"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Sunday, August 30, 2020</w:t>
      </w:r>
    </w:p>
    <w:p w14:paraId="1620E5C2"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5, Part 1</w:t>
      </w:r>
      <w:r w:rsidRPr="00BD57A2">
        <w:rPr>
          <w:rFonts w:eastAsia="Times New Roman"/>
          <w:b/>
          <w:bCs/>
          <w:color w:val="auto"/>
          <w:sz w:val="27"/>
          <w:szCs w:val="27"/>
        </w:rPr>
        <w:br/>
        <w:t>Emerging Infectious Diseases and New Algorithms for Testing HIV, LYME, etc.</w:t>
      </w:r>
      <w:r w:rsidRPr="00BD57A2">
        <w:rPr>
          <w:rFonts w:eastAsia="Times New Roman"/>
          <w:b/>
          <w:bCs/>
          <w:color w:val="auto"/>
          <w:sz w:val="27"/>
          <w:szCs w:val="27"/>
        </w:rPr>
        <w:br/>
        <w:t>Chairs: Stanley Naides and Melissa Snyder</w:t>
      </w:r>
    </w:p>
    <w:p w14:paraId="071AF1F0"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1 – 2:00-2:45 pm (EDT)</w:t>
      </w:r>
      <w:r w:rsidRPr="00BD57A2">
        <w:rPr>
          <w:rFonts w:eastAsia="Times New Roman"/>
          <w:b/>
          <w:bCs/>
          <w:color w:val="auto"/>
          <w:sz w:val="27"/>
          <w:szCs w:val="27"/>
        </w:rPr>
        <w:br/>
        <w:t>Modified Two-Tiered Serological Testing For Lyme Disease</w:t>
      </w:r>
      <w:r w:rsidRPr="00BD57A2">
        <w:rPr>
          <w:rFonts w:eastAsia="Times New Roman"/>
          <w:b/>
          <w:bCs/>
          <w:color w:val="auto"/>
          <w:sz w:val="27"/>
          <w:szCs w:val="27"/>
        </w:rPr>
        <w:br/>
      </w:r>
      <w:r w:rsidRPr="00BD57A2">
        <w:rPr>
          <w:rFonts w:eastAsia="Times New Roman"/>
          <w:b/>
          <w:bCs/>
          <w:i/>
          <w:iCs/>
          <w:color w:val="auto"/>
          <w:sz w:val="27"/>
          <w:szCs w:val="27"/>
        </w:rPr>
        <w:t>William Lee, Ph.D.</w:t>
      </w:r>
      <w:r w:rsidRPr="00BD57A2">
        <w:rPr>
          <w:rFonts w:eastAsia="Times New Roman"/>
          <w:b/>
          <w:bCs/>
          <w:color w:val="auto"/>
          <w:sz w:val="27"/>
          <w:szCs w:val="27"/>
        </w:rPr>
        <w:br/>
      </w:r>
      <w:r w:rsidRPr="00BD57A2">
        <w:rPr>
          <w:rFonts w:eastAsia="Times New Roman"/>
          <w:b/>
          <w:bCs/>
          <w:i/>
          <w:iCs/>
          <w:color w:val="auto"/>
          <w:sz w:val="27"/>
          <w:szCs w:val="27"/>
        </w:rPr>
        <w:t>New York State Department of Health</w:t>
      </w:r>
    </w:p>
    <w:p w14:paraId="2FC028FB"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79F0DFC6"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2 – 3:00-3:45 pm (EDT)</w:t>
      </w:r>
      <w:r w:rsidRPr="00BD57A2">
        <w:rPr>
          <w:rFonts w:eastAsia="Times New Roman"/>
          <w:b/>
          <w:bCs/>
          <w:color w:val="auto"/>
          <w:sz w:val="27"/>
          <w:szCs w:val="27"/>
        </w:rPr>
        <w:br/>
        <w:t>Tick-borne Infections – Beyond Lyme Disease</w:t>
      </w:r>
      <w:r w:rsidRPr="00BD57A2">
        <w:rPr>
          <w:rFonts w:eastAsia="Times New Roman"/>
          <w:b/>
          <w:bCs/>
          <w:color w:val="auto"/>
          <w:sz w:val="27"/>
          <w:szCs w:val="27"/>
        </w:rPr>
        <w:br/>
      </w:r>
      <w:r w:rsidRPr="00BD57A2">
        <w:rPr>
          <w:rFonts w:eastAsia="Times New Roman"/>
          <w:b/>
          <w:bCs/>
          <w:i/>
          <w:iCs/>
          <w:color w:val="auto"/>
          <w:sz w:val="27"/>
          <w:szCs w:val="27"/>
        </w:rPr>
        <w:t>Elitza S. Theel, Ph.D., D(ABMM)</w:t>
      </w:r>
      <w:r w:rsidRPr="00BD57A2">
        <w:rPr>
          <w:rFonts w:eastAsia="Times New Roman"/>
          <w:b/>
          <w:bCs/>
          <w:color w:val="auto"/>
          <w:sz w:val="27"/>
          <w:szCs w:val="27"/>
        </w:rPr>
        <w:br/>
      </w:r>
      <w:r w:rsidRPr="00BD57A2">
        <w:rPr>
          <w:rFonts w:eastAsia="Times New Roman"/>
          <w:b/>
          <w:bCs/>
          <w:i/>
          <w:iCs/>
          <w:color w:val="auto"/>
          <w:sz w:val="27"/>
          <w:szCs w:val="27"/>
        </w:rPr>
        <w:t>Mayo Clinic</w:t>
      </w:r>
    </w:p>
    <w:p w14:paraId="28C5B0C8"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431BBA41"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Poster Presentations – 4:00-5:00 pm (EDT)</w:t>
      </w:r>
    </w:p>
    <w:p w14:paraId="19C52209"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3AB7859E" w14:textId="77777777" w:rsidR="00BD57A2" w:rsidRPr="00BD57A2" w:rsidRDefault="00BD57A2" w:rsidP="00BD57A2">
      <w:pPr>
        <w:spacing w:before="100" w:beforeAutospacing="1" w:after="100" w:afterAutospacing="1" w:line="240" w:lineRule="auto"/>
        <w:jc w:val="center"/>
        <w:outlineLvl w:val="1"/>
        <w:rPr>
          <w:rFonts w:eastAsia="Times New Roman"/>
          <w:b/>
          <w:bCs/>
          <w:color w:val="auto"/>
          <w:sz w:val="36"/>
          <w:szCs w:val="36"/>
        </w:rPr>
      </w:pPr>
      <w:r w:rsidRPr="00BD57A2">
        <w:rPr>
          <w:rFonts w:eastAsia="Times New Roman"/>
          <w:b/>
          <w:bCs/>
          <w:color w:val="auto"/>
          <w:sz w:val="36"/>
          <w:szCs w:val="36"/>
        </w:rPr>
        <w:t>Monday, August 31, 2020</w:t>
      </w:r>
    </w:p>
    <w:p w14:paraId="2D8DC9C7"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PLENARY SESSION 5, Part 2</w:t>
      </w:r>
      <w:r w:rsidRPr="00BD57A2">
        <w:rPr>
          <w:rFonts w:eastAsia="Times New Roman"/>
          <w:b/>
          <w:bCs/>
          <w:color w:val="auto"/>
          <w:sz w:val="27"/>
          <w:szCs w:val="27"/>
        </w:rPr>
        <w:br/>
        <w:t>Emerging Infectious Diseases and New Algorithms for Testing HIV, LYME, etc.</w:t>
      </w:r>
      <w:r w:rsidRPr="00BD57A2">
        <w:rPr>
          <w:rFonts w:eastAsia="Times New Roman"/>
          <w:b/>
          <w:bCs/>
          <w:color w:val="auto"/>
          <w:sz w:val="27"/>
          <w:szCs w:val="27"/>
        </w:rPr>
        <w:br/>
        <w:t>Chairs: Stanley Naides and Melissa Snyder</w:t>
      </w:r>
    </w:p>
    <w:p w14:paraId="3382A6CB"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3 – 2:00-2:45 pm (EDT)</w:t>
      </w:r>
      <w:r w:rsidRPr="00BD57A2">
        <w:rPr>
          <w:rFonts w:eastAsia="Times New Roman"/>
          <w:b/>
          <w:bCs/>
          <w:color w:val="auto"/>
          <w:sz w:val="27"/>
          <w:szCs w:val="27"/>
        </w:rPr>
        <w:br/>
        <w:t>Emerging Arbovirus Disease: Chikungunya, Mayaro Virus and</w:t>
      </w:r>
      <w:r w:rsidRPr="00BD57A2">
        <w:rPr>
          <w:rFonts w:eastAsia="Times New Roman"/>
          <w:b/>
          <w:bCs/>
          <w:color w:val="auto"/>
          <w:sz w:val="27"/>
          <w:szCs w:val="27"/>
        </w:rPr>
        <w:br/>
      </w:r>
      <w:proofErr w:type="spellStart"/>
      <w:r w:rsidRPr="00BD57A2">
        <w:rPr>
          <w:rFonts w:eastAsia="Times New Roman"/>
          <w:b/>
          <w:bCs/>
          <w:color w:val="auto"/>
          <w:sz w:val="27"/>
          <w:szCs w:val="27"/>
        </w:rPr>
        <w:t>Oropouche</w:t>
      </w:r>
      <w:proofErr w:type="spellEnd"/>
      <w:r w:rsidRPr="00BD57A2">
        <w:rPr>
          <w:rFonts w:eastAsia="Times New Roman"/>
          <w:b/>
          <w:bCs/>
          <w:color w:val="auto"/>
          <w:sz w:val="27"/>
          <w:szCs w:val="27"/>
        </w:rPr>
        <w:t xml:space="preserve"> Virus, and Powassan Virus</w:t>
      </w:r>
      <w:r w:rsidRPr="00BD57A2">
        <w:rPr>
          <w:rFonts w:eastAsia="Times New Roman"/>
          <w:b/>
          <w:bCs/>
          <w:i/>
          <w:iCs/>
          <w:color w:val="auto"/>
          <w:sz w:val="27"/>
          <w:szCs w:val="27"/>
        </w:rPr>
        <w:br/>
        <w:t>Aileen Chang, M.D., MSPH</w:t>
      </w:r>
      <w:r w:rsidRPr="00BD57A2">
        <w:rPr>
          <w:rFonts w:eastAsia="Times New Roman"/>
          <w:b/>
          <w:bCs/>
          <w:i/>
          <w:iCs/>
          <w:color w:val="auto"/>
          <w:sz w:val="27"/>
          <w:szCs w:val="27"/>
        </w:rPr>
        <w:br/>
        <w:t>George Washington University</w:t>
      </w:r>
    </w:p>
    <w:p w14:paraId="364588DF"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24A0A5A9"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Lecture 4 – 3:00-3:45 pm (EDT)</w:t>
      </w:r>
      <w:r w:rsidRPr="00BD57A2">
        <w:rPr>
          <w:rFonts w:eastAsia="Times New Roman"/>
          <w:b/>
          <w:bCs/>
          <w:color w:val="auto"/>
          <w:sz w:val="27"/>
          <w:szCs w:val="27"/>
        </w:rPr>
        <w:br/>
        <w:t>An Update on Endemic Mosquito-Borne Viruses in the U.S.</w:t>
      </w:r>
      <w:r w:rsidRPr="00BD57A2">
        <w:rPr>
          <w:rFonts w:eastAsia="Times New Roman"/>
          <w:b/>
          <w:bCs/>
          <w:color w:val="auto"/>
          <w:sz w:val="27"/>
          <w:szCs w:val="27"/>
        </w:rPr>
        <w:br/>
      </w:r>
      <w:r w:rsidRPr="00BD57A2">
        <w:rPr>
          <w:rFonts w:eastAsia="Times New Roman"/>
          <w:b/>
          <w:bCs/>
          <w:i/>
          <w:iCs/>
          <w:color w:val="auto"/>
          <w:sz w:val="27"/>
          <w:szCs w:val="27"/>
        </w:rPr>
        <w:t>Alexander Ciota, Ph.D.</w:t>
      </w:r>
      <w:r w:rsidRPr="00BD57A2">
        <w:rPr>
          <w:rFonts w:eastAsia="Times New Roman"/>
          <w:b/>
          <w:bCs/>
          <w:color w:val="auto"/>
          <w:sz w:val="27"/>
          <w:szCs w:val="27"/>
        </w:rPr>
        <w:br/>
      </w:r>
      <w:r w:rsidRPr="00BD57A2">
        <w:rPr>
          <w:rFonts w:eastAsia="Times New Roman"/>
          <w:b/>
          <w:bCs/>
          <w:i/>
          <w:iCs/>
          <w:color w:val="auto"/>
          <w:sz w:val="27"/>
          <w:szCs w:val="27"/>
        </w:rPr>
        <w:t>New York State Department of Health</w:t>
      </w:r>
    </w:p>
    <w:p w14:paraId="42000548"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15D7808A" w14:textId="77777777" w:rsidR="00BD57A2" w:rsidRPr="00BD57A2" w:rsidRDefault="00BD57A2" w:rsidP="00BD57A2">
      <w:pPr>
        <w:spacing w:before="100" w:beforeAutospacing="1" w:after="100" w:afterAutospacing="1" w:line="240" w:lineRule="auto"/>
        <w:jc w:val="center"/>
        <w:outlineLvl w:val="2"/>
        <w:rPr>
          <w:rFonts w:eastAsia="Times New Roman"/>
          <w:b/>
          <w:bCs/>
          <w:color w:val="auto"/>
          <w:sz w:val="27"/>
          <w:szCs w:val="27"/>
        </w:rPr>
      </w:pPr>
      <w:r w:rsidRPr="00BD57A2">
        <w:rPr>
          <w:rFonts w:eastAsia="Times New Roman"/>
          <w:b/>
          <w:bCs/>
          <w:color w:val="auto"/>
          <w:sz w:val="27"/>
          <w:szCs w:val="27"/>
        </w:rPr>
        <w:t>Exhibitor Presentation – 4:00-5:00 pm (EDT)</w:t>
      </w:r>
      <w:r w:rsidRPr="00BD57A2">
        <w:rPr>
          <w:rFonts w:eastAsia="Times New Roman"/>
          <w:b/>
          <w:bCs/>
          <w:color w:val="auto"/>
          <w:sz w:val="27"/>
          <w:szCs w:val="27"/>
        </w:rPr>
        <w:br/>
      </w:r>
      <w:proofErr w:type="spellStart"/>
      <w:r w:rsidRPr="00BD57A2">
        <w:rPr>
          <w:rFonts w:eastAsia="Times New Roman"/>
          <w:b/>
          <w:bCs/>
          <w:color w:val="auto"/>
          <w:sz w:val="27"/>
          <w:szCs w:val="27"/>
        </w:rPr>
        <w:t>Viralab</w:t>
      </w:r>
      <w:proofErr w:type="spellEnd"/>
      <w:r w:rsidRPr="00BD57A2">
        <w:rPr>
          <w:rFonts w:eastAsia="Times New Roman"/>
          <w:b/>
          <w:bCs/>
          <w:color w:val="auto"/>
          <w:sz w:val="27"/>
          <w:szCs w:val="27"/>
        </w:rPr>
        <w:t xml:space="preserve"> Inc.</w:t>
      </w:r>
      <w:r w:rsidRPr="00BD57A2">
        <w:rPr>
          <w:rFonts w:eastAsia="Times New Roman"/>
          <w:b/>
          <w:bCs/>
          <w:color w:val="auto"/>
          <w:sz w:val="27"/>
          <w:szCs w:val="27"/>
        </w:rPr>
        <w:br/>
        <w:t xml:space="preserve">Lyme Borreliosis Update – Stage Dependent Antibody Detection by Protein Microarray </w:t>
      </w:r>
      <w:proofErr w:type="spellStart"/>
      <w:r w:rsidRPr="00BD57A2">
        <w:rPr>
          <w:rFonts w:eastAsia="Times New Roman"/>
          <w:b/>
          <w:bCs/>
          <w:color w:val="auto"/>
          <w:sz w:val="27"/>
          <w:szCs w:val="27"/>
        </w:rPr>
        <w:t>ViraChip</w:t>
      </w:r>
      <w:proofErr w:type="spellEnd"/>
      <w:r w:rsidRPr="00BD57A2">
        <w:rPr>
          <w:rFonts w:eastAsia="Times New Roman"/>
          <w:b/>
          <w:bCs/>
          <w:color w:val="auto"/>
          <w:sz w:val="27"/>
          <w:szCs w:val="27"/>
        </w:rPr>
        <w:t xml:space="preserve"> Technology</w:t>
      </w:r>
      <w:r w:rsidRPr="00BD57A2">
        <w:rPr>
          <w:rFonts w:eastAsia="Times New Roman"/>
          <w:b/>
          <w:bCs/>
          <w:color w:val="auto"/>
          <w:sz w:val="27"/>
          <w:szCs w:val="27"/>
        </w:rPr>
        <w:br/>
      </w:r>
      <w:r w:rsidRPr="00BD57A2">
        <w:rPr>
          <w:rFonts w:eastAsia="Times New Roman"/>
          <w:b/>
          <w:bCs/>
          <w:i/>
          <w:iCs/>
          <w:color w:val="auto"/>
          <w:sz w:val="27"/>
          <w:szCs w:val="27"/>
        </w:rPr>
        <w:t xml:space="preserve">Martin </w:t>
      </w:r>
      <w:proofErr w:type="spellStart"/>
      <w:r w:rsidRPr="00BD57A2">
        <w:rPr>
          <w:rFonts w:eastAsia="Times New Roman"/>
          <w:b/>
          <w:bCs/>
          <w:i/>
          <w:iCs/>
          <w:color w:val="auto"/>
          <w:sz w:val="27"/>
          <w:szCs w:val="27"/>
        </w:rPr>
        <w:t>Kintrup</w:t>
      </w:r>
      <w:proofErr w:type="spellEnd"/>
      <w:r w:rsidRPr="00BD57A2">
        <w:rPr>
          <w:rFonts w:eastAsia="Times New Roman"/>
          <w:b/>
          <w:bCs/>
          <w:i/>
          <w:iCs/>
          <w:color w:val="auto"/>
          <w:sz w:val="27"/>
          <w:szCs w:val="27"/>
        </w:rPr>
        <w:t xml:space="preserve"> Ph.D.</w:t>
      </w:r>
      <w:r w:rsidRPr="00BD57A2">
        <w:rPr>
          <w:rFonts w:eastAsia="Times New Roman"/>
          <w:b/>
          <w:bCs/>
          <w:color w:val="auto"/>
          <w:sz w:val="27"/>
          <w:szCs w:val="27"/>
        </w:rPr>
        <w:br/>
      </w:r>
      <w:r w:rsidRPr="00BD57A2">
        <w:rPr>
          <w:rFonts w:eastAsia="Times New Roman"/>
          <w:b/>
          <w:bCs/>
          <w:i/>
          <w:iCs/>
          <w:color w:val="auto"/>
          <w:sz w:val="27"/>
          <w:szCs w:val="27"/>
        </w:rPr>
        <w:t xml:space="preserve">President, </w:t>
      </w:r>
      <w:proofErr w:type="spellStart"/>
      <w:r w:rsidRPr="00BD57A2">
        <w:rPr>
          <w:rFonts w:eastAsia="Times New Roman"/>
          <w:b/>
          <w:bCs/>
          <w:i/>
          <w:iCs/>
          <w:color w:val="auto"/>
          <w:sz w:val="27"/>
          <w:szCs w:val="27"/>
        </w:rPr>
        <w:t>Viralab</w:t>
      </w:r>
      <w:proofErr w:type="spellEnd"/>
      <w:r w:rsidRPr="00BD57A2">
        <w:rPr>
          <w:rFonts w:eastAsia="Times New Roman"/>
          <w:b/>
          <w:bCs/>
          <w:i/>
          <w:iCs/>
          <w:color w:val="auto"/>
          <w:sz w:val="27"/>
          <w:szCs w:val="27"/>
        </w:rPr>
        <w:t xml:space="preserve"> Inc.</w:t>
      </w:r>
    </w:p>
    <w:p w14:paraId="076AD865"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28FC5F41" w14:textId="77777777" w:rsidR="00BD57A2" w:rsidRPr="00BD57A2" w:rsidRDefault="00BD57A2" w:rsidP="00BD57A2">
      <w:pPr>
        <w:spacing w:before="100" w:beforeAutospacing="1" w:after="100" w:afterAutospacing="1" w:line="240" w:lineRule="auto"/>
        <w:jc w:val="center"/>
        <w:rPr>
          <w:rFonts w:eastAsia="Times New Roman"/>
          <w:color w:val="auto"/>
        </w:rPr>
      </w:pPr>
      <w:hyperlink r:id="rId5" w:history="1">
        <w:r w:rsidRPr="00BD57A2">
          <w:rPr>
            <w:rFonts w:eastAsia="Times New Roman"/>
            <w:color w:val="0000FF"/>
            <w:u w:val="single"/>
          </w:rPr>
          <w:t xml:space="preserve">Back </w:t>
        </w:r>
      </w:hyperlink>
    </w:p>
    <w:p w14:paraId="74DEFBCE"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w:t>
      </w:r>
    </w:p>
    <w:p w14:paraId="296EFAB5" w14:textId="77777777" w:rsidR="00BD57A2" w:rsidRPr="00BD57A2" w:rsidRDefault="00BD57A2" w:rsidP="00BD57A2">
      <w:pPr>
        <w:spacing w:before="100" w:beforeAutospacing="1" w:after="100" w:afterAutospacing="1" w:line="240" w:lineRule="auto"/>
        <w:rPr>
          <w:rFonts w:eastAsia="Times New Roman"/>
          <w:color w:val="auto"/>
        </w:rPr>
      </w:pPr>
      <w:r w:rsidRPr="00BD57A2">
        <w:rPr>
          <w:rFonts w:eastAsia="Times New Roman"/>
          <w:color w:val="auto"/>
        </w:rPr>
        <w:t xml:space="preserve">© 2020 The Association of Medical Laboratory Immunologists. </w:t>
      </w:r>
    </w:p>
    <w:p w14:paraId="2194C8BF" w14:textId="77777777" w:rsidR="00BD57A2" w:rsidRPr="00BD57A2" w:rsidRDefault="00BD57A2" w:rsidP="00BD57A2">
      <w:pPr>
        <w:numPr>
          <w:ilvl w:val="0"/>
          <w:numId w:val="3"/>
        </w:numPr>
        <w:spacing w:before="100" w:beforeAutospacing="1" w:after="100" w:afterAutospacing="1" w:line="240" w:lineRule="auto"/>
        <w:rPr>
          <w:rFonts w:eastAsia="Times New Roman"/>
          <w:color w:val="auto"/>
        </w:rPr>
      </w:pPr>
      <w:r w:rsidRPr="00BD57A2">
        <w:rPr>
          <w:rFonts w:eastAsia="Times New Roman"/>
          <w:color w:val="auto"/>
        </w:rPr>
        <w:t>Address: 40 Prospect Street, Portsmouth, New Hampshire 03801</w:t>
      </w:r>
    </w:p>
    <w:p w14:paraId="63E61CCE" w14:textId="77777777" w:rsidR="00BD57A2" w:rsidRPr="00BD57A2" w:rsidRDefault="00BD57A2" w:rsidP="00BD57A2">
      <w:pPr>
        <w:numPr>
          <w:ilvl w:val="0"/>
          <w:numId w:val="3"/>
        </w:numPr>
        <w:spacing w:before="100" w:beforeAutospacing="1" w:after="100" w:afterAutospacing="1" w:line="240" w:lineRule="auto"/>
        <w:rPr>
          <w:rFonts w:eastAsia="Times New Roman"/>
          <w:color w:val="auto"/>
        </w:rPr>
      </w:pPr>
      <w:r w:rsidRPr="00BD57A2">
        <w:rPr>
          <w:rFonts w:eastAsia="Times New Roman"/>
          <w:color w:val="auto"/>
        </w:rPr>
        <w:t>T: 603 610 7766</w:t>
      </w:r>
    </w:p>
    <w:p w14:paraId="0DEBE760" w14:textId="77777777" w:rsidR="00BD57A2" w:rsidRPr="00BD57A2" w:rsidRDefault="00BD57A2" w:rsidP="00BD57A2">
      <w:pPr>
        <w:numPr>
          <w:ilvl w:val="0"/>
          <w:numId w:val="3"/>
        </w:numPr>
        <w:spacing w:before="100" w:beforeAutospacing="1" w:after="100" w:afterAutospacing="1" w:line="240" w:lineRule="auto"/>
        <w:rPr>
          <w:rFonts w:eastAsia="Times New Roman"/>
          <w:color w:val="auto"/>
        </w:rPr>
      </w:pPr>
      <w:r w:rsidRPr="00BD57A2">
        <w:rPr>
          <w:rFonts w:eastAsia="Times New Roman"/>
          <w:color w:val="auto"/>
        </w:rPr>
        <w:t>Fax: 603 610 7288</w:t>
      </w:r>
    </w:p>
    <w:p w14:paraId="5344ACB8" w14:textId="77777777" w:rsidR="00DB7B1D" w:rsidRDefault="00DB7B1D"/>
    <w:sectPr w:rsidR="00DB7B1D" w:rsidSect="00BE0FB0">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74B4"/>
    <w:multiLevelType w:val="multilevel"/>
    <w:tmpl w:val="ED5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73165"/>
    <w:multiLevelType w:val="multilevel"/>
    <w:tmpl w:val="3E9A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50910"/>
    <w:multiLevelType w:val="multilevel"/>
    <w:tmpl w:val="AB4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A2"/>
    <w:rsid w:val="00BD57A2"/>
    <w:rsid w:val="00BE0FB0"/>
    <w:rsid w:val="00DB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4F1B"/>
  <w15:chartTrackingRefBased/>
  <w15:docId w15:val="{E791EAF6-AED5-477B-ABB8-874403A8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D57A2"/>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link w:val="Heading2Char"/>
    <w:uiPriority w:val="9"/>
    <w:qFormat/>
    <w:rsid w:val="00BD57A2"/>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BD57A2"/>
    <w:pPr>
      <w:spacing w:before="100" w:beforeAutospacing="1" w:after="100" w:afterAutospacing="1" w:line="240" w:lineRule="auto"/>
      <w:outlineLvl w:val="2"/>
    </w:pPr>
    <w:rPr>
      <w:rFonts w:eastAsia="Times New Roman"/>
      <w:b/>
      <w:bCs/>
      <w:color w:val="auto"/>
      <w:sz w:val="27"/>
      <w:szCs w:val="27"/>
    </w:rPr>
  </w:style>
  <w:style w:type="paragraph" w:styleId="Heading4">
    <w:name w:val="heading 4"/>
    <w:basedOn w:val="Normal"/>
    <w:link w:val="Heading4Char"/>
    <w:uiPriority w:val="9"/>
    <w:qFormat/>
    <w:rsid w:val="00BD57A2"/>
    <w:pPr>
      <w:spacing w:before="100" w:beforeAutospacing="1" w:after="100" w:afterAutospacing="1" w:line="240" w:lineRule="auto"/>
      <w:outlineLvl w:val="3"/>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7A2"/>
    <w:rPr>
      <w:rFonts w:eastAsia="Times New Roman"/>
      <w:b/>
      <w:bCs/>
      <w:color w:val="auto"/>
      <w:kern w:val="36"/>
      <w:sz w:val="48"/>
      <w:szCs w:val="48"/>
    </w:rPr>
  </w:style>
  <w:style w:type="character" w:customStyle="1" w:styleId="Heading2Char">
    <w:name w:val="Heading 2 Char"/>
    <w:basedOn w:val="DefaultParagraphFont"/>
    <w:link w:val="Heading2"/>
    <w:uiPriority w:val="9"/>
    <w:rsid w:val="00BD57A2"/>
    <w:rPr>
      <w:rFonts w:eastAsia="Times New Roman"/>
      <w:b/>
      <w:bCs/>
      <w:color w:val="auto"/>
      <w:sz w:val="36"/>
      <w:szCs w:val="36"/>
    </w:rPr>
  </w:style>
  <w:style w:type="character" w:customStyle="1" w:styleId="Heading3Char">
    <w:name w:val="Heading 3 Char"/>
    <w:basedOn w:val="DefaultParagraphFont"/>
    <w:link w:val="Heading3"/>
    <w:uiPriority w:val="9"/>
    <w:rsid w:val="00BD57A2"/>
    <w:rPr>
      <w:rFonts w:eastAsia="Times New Roman"/>
      <w:b/>
      <w:bCs/>
      <w:color w:val="auto"/>
      <w:sz w:val="27"/>
      <w:szCs w:val="27"/>
    </w:rPr>
  </w:style>
  <w:style w:type="character" w:customStyle="1" w:styleId="Heading4Char">
    <w:name w:val="Heading 4 Char"/>
    <w:basedOn w:val="DefaultParagraphFont"/>
    <w:link w:val="Heading4"/>
    <w:uiPriority w:val="9"/>
    <w:rsid w:val="00BD57A2"/>
    <w:rPr>
      <w:rFonts w:eastAsia="Times New Roman"/>
      <w:b/>
      <w:bCs/>
      <w:color w:val="auto"/>
    </w:rPr>
  </w:style>
  <w:style w:type="character" w:styleId="Hyperlink">
    <w:name w:val="Hyperlink"/>
    <w:basedOn w:val="DefaultParagraphFont"/>
    <w:uiPriority w:val="99"/>
    <w:semiHidden/>
    <w:unhideWhenUsed/>
    <w:rsid w:val="00BD57A2"/>
    <w:rPr>
      <w:color w:val="0000FF"/>
      <w:u w:val="single"/>
    </w:rPr>
  </w:style>
  <w:style w:type="paragraph" w:customStyle="1" w:styleId="menu-item">
    <w:name w:val="menu-item"/>
    <w:basedOn w:val="Normal"/>
    <w:rsid w:val="00BD57A2"/>
    <w:pPr>
      <w:spacing w:before="100" w:beforeAutospacing="1" w:after="100" w:afterAutospacing="1" w:line="240" w:lineRule="auto"/>
    </w:pPr>
    <w:rPr>
      <w:rFonts w:eastAsia="Times New Roman"/>
      <w:color w:val="auto"/>
    </w:rPr>
  </w:style>
  <w:style w:type="paragraph" w:styleId="NormalWeb">
    <w:name w:val="Normal (Web)"/>
    <w:basedOn w:val="Normal"/>
    <w:uiPriority w:val="99"/>
    <w:semiHidden/>
    <w:unhideWhenUsed/>
    <w:rsid w:val="00BD57A2"/>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BD57A2"/>
    <w:rPr>
      <w:b/>
      <w:bCs/>
    </w:rPr>
  </w:style>
  <w:style w:type="character" w:styleId="Emphasis">
    <w:name w:val="Emphasis"/>
    <w:basedOn w:val="DefaultParagraphFont"/>
    <w:uiPriority w:val="20"/>
    <w:qFormat/>
    <w:rsid w:val="00BD5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01686">
      <w:bodyDiv w:val="1"/>
      <w:marLeft w:val="0"/>
      <w:marRight w:val="0"/>
      <w:marTop w:val="0"/>
      <w:marBottom w:val="0"/>
      <w:divBdr>
        <w:top w:val="none" w:sz="0" w:space="0" w:color="auto"/>
        <w:left w:val="none" w:sz="0" w:space="0" w:color="auto"/>
        <w:bottom w:val="none" w:sz="0" w:space="0" w:color="auto"/>
        <w:right w:val="none" w:sz="0" w:space="0" w:color="auto"/>
      </w:divBdr>
      <w:divsChild>
        <w:div w:id="1563521744">
          <w:marLeft w:val="0"/>
          <w:marRight w:val="0"/>
          <w:marTop w:val="0"/>
          <w:marBottom w:val="0"/>
          <w:divBdr>
            <w:top w:val="none" w:sz="0" w:space="0" w:color="auto"/>
            <w:left w:val="none" w:sz="0" w:space="0" w:color="auto"/>
            <w:bottom w:val="none" w:sz="0" w:space="0" w:color="auto"/>
            <w:right w:val="none" w:sz="0" w:space="0" w:color="auto"/>
          </w:divBdr>
          <w:divsChild>
            <w:div w:id="1766805358">
              <w:marLeft w:val="0"/>
              <w:marRight w:val="0"/>
              <w:marTop w:val="0"/>
              <w:marBottom w:val="0"/>
              <w:divBdr>
                <w:top w:val="none" w:sz="0" w:space="0" w:color="auto"/>
                <w:left w:val="none" w:sz="0" w:space="0" w:color="auto"/>
                <w:bottom w:val="none" w:sz="0" w:space="0" w:color="auto"/>
                <w:right w:val="none" w:sz="0" w:space="0" w:color="auto"/>
              </w:divBdr>
              <w:divsChild>
                <w:div w:id="811751606">
                  <w:marLeft w:val="0"/>
                  <w:marRight w:val="0"/>
                  <w:marTop w:val="0"/>
                  <w:marBottom w:val="0"/>
                  <w:divBdr>
                    <w:top w:val="none" w:sz="0" w:space="0" w:color="auto"/>
                    <w:left w:val="none" w:sz="0" w:space="0" w:color="auto"/>
                    <w:bottom w:val="none" w:sz="0" w:space="0" w:color="auto"/>
                    <w:right w:val="none" w:sz="0" w:space="0" w:color="auto"/>
                  </w:divBdr>
                  <w:divsChild>
                    <w:div w:id="2118871441">
                      <w:marLeft w:val="0"/>
                      <w:marRight w:val="0"/>
                      <w:marTop w:val="0"/>
                      <w:marBottom w:val="0"/>
                      <w:divBdr>
                        <w:top w:val="none" w:sz="0" w:space="0" w:color="auto"/>
                        <w:left w:val="none" w:sz="0" w:space="0" w:color="auto"/>
                        <w:bottom w:val="none" w:sz="0" w:space="0" w:color="auto"/>
                        <w:right w:val="none" w:sz="0" w:space="0" w:color="auto"/>
                      </w:divBdr>
                    </w:div>
                    <w:div w:id="16993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5750">
          <w:marLeft w:val="0"/>
          <w:marRight w:val="0"/>
          <w:marTop w:val="0"/>
          <w:marBottom w:val="0"/>
          <w:divBdr>
            <w:top w:val="none" w:sz="0" w:space="0" w:color="auto"/>
            <w:left w:val="none" w:sz="0" w:space="0" w:color="auto"/>
            <w:bottom w:val="none" w:sz="0" w:space="0" w:color="auto"/>
            <w:right w:val="none" w:sz="0" w:space="0" w:color="auto"/>
          </w:divBdr>
          <w:divsChild>
            <w:div w:id="1637831982">
              <w:marLeft w:val="0"/>
              <w:marRight w:val="0"/>
              <w:marTop w:val="0"/>
              <w:marBottom w:val="0"/>
              <w:divBdr>
                <w:top w:val="none" w:sz="0" w:space="0" w:color="auto"/>
                <w:left w:val="none" w:sz="0" w:space="0" w:color="auto"/>
                <w:bottom w:val="none" w:sz="0" w:space="0" w:color="auto"/>
                <w:right w:val="none" w:sz="0" w:space="0" w:color="auto"/>
              </w:divBdr>
              <w:divsChild>
                <w:div w:id="1982343220">
                  <w:marLeft w:val="0"/>
                  <w:marRight w:val="0"/>
                  <w:marTop w:val="0"/>
                  <w:marBottom w:val="0"/>
                  <w:divBdr>
                    <w:top w:val="none" w:sz="0" w:space="0" w:color="auto"/>
                    <w:left w:val="none" w:sz="0" w:space="0" w:color="auto"/>
                    <w:bottom w:val="none" w:sz="0" w:space="0" w:color="auto"/>
                    <w:right w:val="none" w:sz="0" w:space="0" w:color="auto"/>
                  </w:divBdr>
                  <w:divsChild>
                    <w:div w:id="926155883">
                      <w:marLeft w:val="0"/>
                      <w:marRight w:val="0"/>
                      <w:marTop w:val="0"/>
                      <w:marBottom w:val="0"/>
                      <w:divBdr>
                        <w:top w:val="none" w:sz="0" w:space="0" w:color="auto"/>
                        <w:left w:val="none" w:sz="0" w:space="0" w:color="auto"/>
                        <w:bottom w:val="none" w:sz="0" w:space="0" w:color="auto"/>
                        <w:right w:val="none" w:sz="0" w:space="0" w:color="auto"/>
                      </w:divBdr>
                      <w:divsChild>
                        <w:div w:id="1580748071">
                          <w:marLeft w:val="0"/>
                          <w:marRight w:val="0"/>
                          <w:marTop w:val="0"/>
                          <w:marBottom w:val="0"/>
                          <w:divBdr>
                            <w:top w:val="none" w:sz="0" w:space="0" w:color="auto"/>
                            <w:left w:val="none" w:sz="0" w:space="0" w:color="auto"/>
                            <w:bottom w:val="none" w:sz="0" w:space="0" w:color="auto"/>
                            <w:right w:val="none" w:sz="0" w:space="0" w:color="auto"/>
                          </w:divBdr>
                          <w:divsChild>
                            <w:div w:id="290208724">
                              <w:marLeft w:val="0"/>
                              <w:marRight w:val="0"/>
                              <w:marTop w:val="0"/>
                              <w:marBottom w:val="0"/>
                              <w:divBdr>
                                <w:top w:val="none" w:sz="0" w:space="0" w:color="auto"/>
                                <w:left w:val="none" w:sz="0" w:space="0" w:color="auto"/>
                                <w:bottom w:val="none" w:sz="0" w:space="0" w:color="auto"/>
                                <w:right w:val="none" w:sz="0" w:space="0" w:color="auto"/>
                              </w:divBdr>
                              <w:divsChild>
                                <w:div w:id="11393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3762">
              <w:marLeft w:val="0"/>
              <w:marRight w:val="0"/>
              <w:marTop w:val="0"/>
              <w:marBottom w:val="0"/>
              <w:divBdr>
                <w:top w:val="none" w:sz="0" w:space="0" w:color="auto"/>
                <w:left w:val="none" w:sz="0" w:space="0" w:color="auto"/>
                <w:bottom w:val="none" w:sz="0" w:space="0" w:color="auto"/>
                <w:right w:val="none" w:sz="0" w:space="0" w:color="auto"/>
              </w:divBdr>
              <w:divsChild>
                <w:div w:id="1479423592">
                  <w:marLeft w:val="0"/>
                  <w:marRight w:val="0"/>
                  <w:marTop w:val="0"/>
                  <w:marBottom w:val="0"/>
                  <w:divBdr>
                    <w:top w:val="none" w:sz="0" w:space="0" w:color="auto"/>
                    <w:left w:val="none" w:sz="0" w:space="0" w:color="auto"/>
                    <w:bottom w:val="none" w:sz="0" w:space="0" w:color="auto"/>
                    <w:right w:val="none" w:sz="0" w:space="0" w:color="auto"/>
                  </w:divBdr>
                  <w:divsChild>
                    <w:div w:id="507333106">
                      <w:marLeft w:val="0"/>
                      <w:marRight w:val="0"/>
                      <w:marTop w:val="0"/>
                      <w:marBottom w:val="0"/>
                      <w:divBdr>
                        <w:top w:val="none" w:sz="0" w:space="0" w:color="auto"/>
                        <w:left w:val="none" w:sz="0" w:space="0" w:color="auto"/>
                        <w:bottom w:val="none" w:sz="0" w:space="0" w:color="auto"/>
                        <w:right w:val="none" w:sz="0" w:space="0" w:color="auto"/>
                      </w:divBdr>
                      <w:divsChild>
                        <w:div w:id="1649672291">
                          <w:marLeft w:val="0"/>
                          <w:marRight w:val="0"/>
                          <w:marTop w:val="0"/>
                          <w:marBottom w:val="0"/>
                          <w:divBdr>
                            <w:top w:val="none" w:sz="0" w:space="0" w:color="auto"/>
                            <w:left w:val="none" w:sz="0" w:space="0" w:color="auto"/>
                            <w:bottom w:val="none" w:sz="0" w:space="0" w:color="auto"/>
                            <w:right w:val="none" w:sz="0" w:space="0" w:color="auto"/>
                          </w:divBdr>
                        </w:div>
                        <w:div w:id="1360428115">
                          <w:marLeft w:val="0"/>
                          <w:marRight w:val="0"/>
                          <w:marTop w:val="0"/>
                          <w:marBottom w:val="0"/>
                          <w:divBdr>
                            <w:top w:val="none" w:sz="0" w:space="0" w:color="auto"/>
                            <w:left w:val="none" w:sz="0" w:space="0" w:color="auto"/>
                            <w:bottom w:val="none" w:sz="0" w:space="0" w:color="auto"/>
                            <w:right w:val="none" w:sz="0" w:space="0" w:color="auto"/>
                          </w:divBdr>
                          <w:divsChild>
                            <w:div w:id="1665743649">
                              <w:marLeft w:val="0"/>
                              <w:marRight w:val="0"/>
                              <w:marTop w:val="0"/>
                              <w:marBottom w:val="0"/>
                              <w:divBdr>
                                <w:top w:val="none" w:sz="0" w:space="0" w:color="auto"/>
                                <w:left w:val="none" w:sz="0" w:space="0" w:color="auto"/>
                                <w:bottom w:val="none" w:sz="0" w:space="0" w:color="auto"/>
                                <w:right w:val="none" w:sz="0" w:space="0" w:color="auto"/>
                              </w:divBdr>
                              <w:divsChild>
                                <w:div w:id="15214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li.org/2020-ann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1114</Words>
  <Characters>6352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33rd Annual Meeting 2020 Virtual Program</vt:lpstr>
      <vt:lpstr>    Monday, August 3, 2020</vt:lpstr>
      <vt:lpstr>        PLENARY SESSION 1, Part 1 Histocompatibility Testing and Transplant Immunology C</vt:lpstr>
      <vt:lpstr>        Lecture 1 – 2:00-2:45 pm (EDT) A Coming of Age of Immunogenetics Testing in Tran</vt:lpstr>
      <vt:lpstr>        Lecture 2 – 3:00-3:45 pm (EDT) Milestones of Immune Reconstitution that are Pred</vt:lpstr>
      <vt:lpstr>        Exhibitor Presentation – 4:00-5:00 pm (EDT) Eagle Biosciences, Inc. Population-w</vt:lpstr>
      <vt:lpstr>    Tuesday, August 4, 2020</vt:lpstr>
      <vt:lpstr>        PLENARY SESSION 1, Part 2 Histocompatibility Testing and Transplant Immunology C</vt:lpstr>
      <vt:lpstr>        Lecture 3 – 2:00-2:45 pm (EDT) Flow Cytometric Assays for Monitoring of Immune C</vt:lpstr>
      <vt:lpstr>        Lecture 4 – 3:00-3:45 pm (EDT) Toward Functional Immune Monitoring in Allogeneic</vt:lpstr>
      <vt:lpstr>        Exhibitor Presentation – 4:00-5:00 pm (EDT) Inova Diagnostics Challenges and Opp</vt:lpstr>
      <vt:lpstr>    Tuesday, August 11, 2020</vt:lpstr>
      <vt:lpstr>        PLENARY SESSION 2, Part 1 Case Studies Chair: Eric Weimer</vt:lpstr>
      <vt:lpstr>        Case Study 1 – 2:00-2:45 pm (EDT) Acquired Immune Defects and Chronic Infections</vt:lpstr>
      <vt:lpstr>        Case Study 2 – 3:00-3:45 pm (EDT) A Case of COVID-19?  To be Determined by Serol</vt:lpstr>
      <vt:lpstr>        Neter Award Lecture – 4:00-5:00 pm (EDT) AMLI and Clinical Laboratory Immunology</vt:lpstr>
      <vt:lpstr>    Wednesday, August 12, 2020</vt:lpstr>
      <vt:lpstr>        PLENARY SESSION 2, Part 2</vt:lpstr>
      <vt:lpstr>        Case Studies Chair: Eric Weimer</vt:lpstr>
      <vt:lpstr>        Case Study 3 – 2:00-2:45 pm (EDT) A Case of Aberrant CD8 T Cell-restricted IL-7 </vt:lpstr>
      <vt:lpstr>        Case Study 4 – 3:00-3:45 pm (EDT) An Interesting Case of … COVID-19? Matthew Sim</vt:lpstr>
      <vt:lpstr>        Exhibitor Presentation by Euroimmun US – 4:00-5:00 pm (EDT)</vt:lpstr>
      <vt:lpstr>    Sunday, August 16, 2020</vt:lpstr>
      <vt:lpstr>        PLENARY SESSION 3, Part 1 Secondary Immunodeficiency and Immunotherapy Monitorin</vt:lpstr>
      <vt:lpstr>        Lecture 1 – 2:00-2:45 pm (EDT) Nurture Overwhelming Nature:  An Overview of Seco</vt:lpstr>
      <vt:lpstr>        Lecture 2 – 3:00-3:45 pm (EDT) Secondary Immunodeficiency Due to Malignancy Same</vt:lpstr>
      <vt:lpstr>        Exhibitor Presentation – 4:00-5:00 pm (EDT)</vt:lpstr>
      <vt:lpstr>    Monday, August 17, 2020</vt:lpstr>
      <vt:lpstr>        PLENARY SESSION 3, Part 2 Secondary Immunodeficiency and Immunotherapy Monitorin</vt:lpstr>
      <vt:lpstr>        Lecture 3 – 2:00-2:45 pm (EDT) Immunodeficiency Secondary to Infectious Diseases</vt:lpstr>
      <vt:lpstr>        Lecture 4 – 3:00-3:45 pm (EDT) Consequences of Therapeutic Immune Suppression: R</vt:lpstr>
      <vt:lpstr>        Exhibitor Presentation – 4:00-5:00 pm (EDT) Buhlmann Diagnostics Corp. The Lates</vt:lpstr>
      <vt:lpstr>    Saturday, August 22, 2020</vt:lpstr>
      <vt:lpstr>        PLENARY SESSION 4, Part 1 ANA Update Chairs: Kamran Kadkhoda, Lisa Peterson, and</vt:lpstr>
      <vt:lpstr>        Lecture 1 – 2:00-2:45 pm (EDT) The International Consensus on ANA Patterns (ICAP</vt:lpstr>
      <vt:lpstr>        Lecture 2 – 3:00-3:45 pm (EDT) Interpretation and Reporting of Antinuclear Antib</vt:lpstr>
      <vt:lpstr>        Exhibitor Presentation – 4:00-5:00 pm (EDT) Aesku Group</vt:lpstr>
      <vt:lpstr>    Sunday, August 23, 2020</vt:lpstr>
      <vt:lpstr>        PLENARY SESSION 4, Part 2 Antibody Testing for COVID-19 Chairs:  John Schmitz an</vt:lpstr>
      <vt:lpstr>        Lecture 1 – 2:00-2:45 pm (EDT) Emergence of Antibody Testing During the COVID-19</vt:lpstr>
      <vt:lpstr>        Lecture 2 – 3:00-3:45 pm (EDT) The Design and Execution of a Health System Wide </vt:lpstr>
      <vt:lpstr>        Exhibitor Presentation – 4:00-5:00 pm (EDT) Bio-Rad Laboratories Contributing to</vt:lpstr>
      <vt:lpstr>    Sunday, August 30, 2020</vt:lpstr>
      <vt:lpstr>        PLENARY SESSION 5, Part 1 Emerging Infectious Diseases and New Algorithms for Te</vt:lpstr>
      <vt:lpstr>        Lecture 1 – 2:00-2:45 pm (EDT) Modified Two-Tiered Serological Testing For Lyme </vt:lpstr>
      <vt:lpstr>        Lecture 2 – 3:00-3:45 pm (EDT) Tick-borne Infections – Beyond Lyme Disease Elitz</vt:lpstr>
      <vt:lpstr>        Poster Presentations – 4:00-5:00 pm (EDT)</vt:lpstr>
      <vt:lpstr>    Monday, August 31, 2020</vt:lpstr>
      <vt:lpstr>        PLENARY SESSION 5, Part 2 Emerging Infectious Diseases and New Algorithms for Te</vt:lpstr>
      <vt:lpstr>        Lecture 3 – 2:00-2:45 pm (EDT) Emerging Arbovirus Disease: Chikungunya, Mayaro V</vt:lpstr>
      <vt:lpstr>        Lecture 4 – 3:00-3:45 pm (EDT) An Update on Endemic Mosquito-Borne Viruses in th</vt:lpstr>
      <vt:lpstr>        Exhibitor Presentation – 4:00-5:00 pm (EDT) Viralab Inc. Lyme Borreliosis Update</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Fogel</dc:creator>
  <cp:keywords/>
  <dc:description/>
  <cp:lastModifiedBy>Margaret Fogel</cp:lastModifiedBy>
  <cp:revision>1</cp:revision>
  <dcterms:created xsi:type="dcterms:W3CDTF">2020-07-07T12:37:00Z</dcterms:created>
  <dcterms:modified xsi:type="dcterms:W3CDTF">2020-07-07T12:43:00Z</dcterms:modified>
</cp:coreProperties>
</file>